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E77599" w14:textId="77777777" w:rsidR="005C573C" w:rsidRDefault="00000000">
      <w:pPr>
        <w:jc w:val="center"/>
        <w:rPr>
          <w:rFonts w:ascii="方正小标宋简体" w:eastAsia="方正小标宋简体" w:hAnsi="方正小标宋简体" w:cs="方正小标宋简体" w:hint="eastAsia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郑州轻工业大学科研成果赋权情况表</w:t>
      </w:r>
    </w:p>
    <w:p w14:paraId="2E972C40" w14:textId="1D740518" w:rsidR="005C573C" w:rsidRDefault="00000000">
      <w:pPr>
        <w:spacing w:beforeLines="50" w:before="156"/>
        <w:jc w:val="center"/>
        <w:rPr>
          <w:rFonts w:ascii="仿宋" w:eastAsia="仿宋" w:hAnsi="仿宋" w:cs="仿宋" w:hint="eastAsia"/>
          <w:sz w:val="28"/>
          <w:szCs w:val="28"/>
        </w:rPr>
      </w:pPr>
      <w:r>
        <w:rPr>
          <w:rFonts w:ascii="仿宋" w:eastAsia="仿宋" w:hAnsi="仿宋" w:cs="仿宋" w:hint="eastAsia"/>
          <w:sz w:val="28"/>
          <w:szCs w:val="28"/>
        </w:rPr>
        <w:t xml:space="preserve">                                                                      时间：202</w:t>
      </w:r>
      <w:r w:rsidR="00AE120A">
        <w:rPr>
          <w:rFonts w:ascii="仿宋" w:eastAsia="仿宋" w:hAnsi="仿宋" w:cs="仿宋" w:hint="eastAsia"/>
          <w:sz w:val="28"/>
          <w:szCs w:val="28"/>
        </w:rPr>
        <w:t>6</w:t>
      </w:r>
      <w:r>
        <w:rPr>
          <w:rFonts w:ascii="仿宋" w:eastAsia="仿宋" w:hAnsi="仿宋" w:cs="仿宋" w:hint="eastAsia"/>
          <w:sz w:val="28"/>
          <w:szCs w:val="28"/>
        </w:rPr>
        <w:t>年</w:t>
      </w:r>
      <w:r w:rsidR="008F0C73">
        <w:rPr>
          <w:rFonts w:ascii="仿宋" w:eastAsia="仿宋" w:hAnsi="仿宋" w:cs="仿宋" w:hint="eastAsia"/>
          <w:sz w:val="28"/>
          <w:szCs w:val="28"/>
        </w:rPr>
        <w:t>1</w:t>
      </w:r>
      <w:r>
        <w:rPr>
          <w:rFonts w:ascii="仿宋" w:eastAsia="仿宋" w:hAnsi="仿宋" w:cs="仿宋" w:hint="eastAsia"/>
          <w:sz w:val="28"/>
          <w:szCs w:val="28"/>
        </w:rPr>
        <w:t>月</w:t>
      </w:r>
      <w:r w:rsidR="00BB2C0D">
        <w:rPr>
          <w:rFonts w:ascii="仿宋" w:eastAsia="仿宋" w:hAnsi="仿宋" w:cs="仿宋" w:hint="eastAsia"/>
          <w:sz w:val="28"/>
          <w:szCs w:val="28"/>
        </w:rPr>
        <w:t>7</w:t>
      </w:r>
      <w:r>
        <w:rPr>
          <w:rFonts w:ascii="仿宋" w:eastAsia="仿宋" w:hAnsi="仿宋" w:cs="仿宋" w:hint="eastAsia"/>
          <w:sz w:val="28"/>
          <w:szCs w:val="28"/>
        </w:rPr>
        <w:t>日</w:t>
      </w:r>
    </w:p>
    <w:tbl>
      <w:tblPr>
        <w:tblpPr w:leftFromText="180" w:rightFromText="180" w:vertAnchor="text" w:horzAnchor="page" w:tblpX="1551" w:tblpY="435"/>
        <w:tblOverlap w:val="never"/>
        <w:tblW w:w="138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4"/>
        <w:gridCol w:w="1407"/>
        <w:gridCol w:w="5103"/>
        <w:gridCol w:w="1418"/>
        <w:gridCol w:w="1417"/>
        <w:gridCol w:w="851"/>
        <w:gridCol w:w="1026"/>
        <w:gridCol w:w="1285"/>
        <w:gridCol w:w="786"/>
      </w:tblGrid>
      <w:tr w:rsidR="005C573C" w14:paraId="17390578" w14:textId="77777777" w:rsidTr="00AE120A">
        <w:trPr>
          <w:trHeight w:val="666"/>
        </w:trPr>
        <w:tc>
          <w:tcPr>
            <w:tcW w:w="544" w:type="dxa"/>
            <w:vAlign w:val="center"/>
          </w:tcPr>
          <w:p w14:paraId="78895988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序号</w:t>
            </w:r>
          </w:p>
        </w:tc>
        <w:tc>
          <w:tcPr>
            <w:tcW w:w="1407" w:type="dxa"/>
            <w:vAlign w:val="center"/>
          </w:tcPr>
          <w:p w14:paraId="483C9EC8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成果名称</w:t>
            </w:r>
          </w:p>
        </w:tc>
        <w:tc>
          <w:tcPr>
            <w:tcW w:w="5103" w:type="dxa"/>
            <w:vAlign w:val="center"/>
          </w:tcPr>
          <w:p w14:paraId="58A4398B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成果内容摘要</w:t>
            </w:r>
          </w:p>
        </w:tc>
        <w:tc>
          <w:tcPr>
            <w:tcW w:w="1418" w:type="dxa"/>
            <w:vAlign w:val="center"/>
          </w:tcPr>
          <w:p w14:paraId="2F407000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成果完成人</w:t>
            </w:r>
          </w:p>
        </w:tc>
        <w:tc>
          <w:tcPr>
            <w:tcW w:w="1417" w:type="dxa"/>
            <w:vAlign w:val="center"/>
          </w:tcPr>
          <w:p w14:paraId="5615760F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赋权类型</w:t>
            </w:r>
          </w:p>
        </w:tc>
        <w:tc>
          <w:tcPr>
            <w:tcW w:w="851" w:type="dxa"/>
            <w:vAlign w:val="center"/>
          </w:tcPr>
          <w:p w14:paraId="105EF0EC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转化</w:t>
            </w:r>
          </w:p>
          <w:p w14:paraId="254D4E8D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方式</w:t>
            </w:r>
          </w:p>
        </w:tc>
        <w:tc>
          <w:tcPr>
            <w:tcW w:w="1026" w:type="dxa"/>
            <w:vAlign w:val="center"/>
          </w:tcPr>
          <w:p w14:paraId="21CB2F45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交易金额（万元）</w:t>
            </w:r>
          </w:p>
        </w:tc>
        <w:tc>
          <w:tcPr>
            <w:tcW w:w="1285" w:type="dxa"/>
            <w:vAlign w:val="center"/>
          </w:tcPr>
          <w:p w14:paraId="0AE13ED0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受让方</w:t>
            </w:r>
          </w:p>
        </w:tc>
        <w:tc>
          <w:tcPr>
            <w:tcW w:w="786" w:type="dxa"/>
            <w:vAlign w:val="center"/>
          </w:tcPr>
          <w:p w14:paraId="7E3375BE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备注</w:t>
            </w:r>
          </w:p>
        </w:tc>
      </w:tr>
      <w:tr w:rsidR="005C573C" w14:paraId="285C9B18" w14:textId="77777777" w:rsidTr="00AE120A">
        <w:trPr>
          <w:trHeight w:val="1439"/>
        </w:trPr>
        <w:tc>
          <w:tcPr>
            <w:tcW w:w="544" w:type="dxa"/>
            <w:vAlign w:val="center"/>
          </w:tcPr>
          <w:p w14:paraId="0193816C" w14:textId="77777777" w:rsidR="005C573C" w:rsidRDefault="00000000">
            <w:pPr>
              <w:snapToGrid w:val="0"/>
              <w:spacing w:line="340" w:lineRule="atLeast"/>
              <w:jc w:val="center"/>
              <w:rPr>
                <w:rFonts w:ascii="黑体" w:eastAsia="黑体" w:hAnsi="黑体" w:cs="黑体" w:hint="eastAsia"/>
                <w:sz w:val="24"/>
              </w:rPr>
            </w:pPr>
            <w:r>
              <w:rPr>
                <w:rFonts w:ascii="黑体" w:eastAsia="黑体" w:hAnsi="黑体" w:cs="黑体" w:hint="eastAsia"/>
                <w:sz w:val="24"/>
              </w:rPr>
              <w:t>1</w:t>
            </w:r>
          </w:p>
        </w:tc>
        <w:tc>
          <w:tcPr>
            <w:tcW w:w="1407" w:type="dxa"/>
            <w:vAlign w:val="center"/>
          </w:tcPr>
          <w:p w14:paraId="12D8C1E3" w14:textId="62A026A7" w:rsidR="005C573C" w:rsidRDefault="00CB406E">
            <w:pPr>
              <w:snapToGrid w:val="0"/>
              <w:spacing w:line="340" w:lineRule="atLeast"/>
              <w:jc w:val="center"/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</w:pP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一种用于免滤波数字D类音频功放的扩频调制方法</w:t>
            </w:r>
          </w:p>
        </w:tc>
        <w:tc>
          <w:tcPr>
            <w:tcW w:w="5103" w:type="dxa"/>
            <w:vAlign w:val="center"/>
          </w:tcPr>
          <w:p w14:paraId="2092D70B" w14:textId="17AA1C86" w:rsidR="005C573C" w:rsidRDefault="00CB406E" w:rsidP="00CB406E">
            <w:pPr>
              <w:spacing w:before="78" w:line="340" w:lineRule="atLeast"/>
              <w:jc w:val="left"/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</w:pP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本发明提出了一种用于免滤波数字D类音频功放的扩频调制方法，利用功放主时钟信号clk和UPWM发生器输入同步字时钟信号clk_s1按照一定规则合成另一个时钟信号clk_s2，然后构建一个伪随机数生成器生成一系列的伪随机数列，通过判断该伪随机数列的奇偶性，利用时钟信号clk_s1和时钟信号clk_s2合成一个频率可变的时钟信号clk_c，最后利用主时钟信号clk、时钟信号clk_c和UPWM发生器输入信号的幅值通过阈值计算器、计数器和比较器处理输出PRF可变的左增长双边沿UPWM信号；同时基于上述扩频调制方法设计相应的免滤波脉冲宽度调制器。本发明可明显降低功放输出UPWM信号高频成分幅度，从而降低EMI，且实现简单，所需硬件资源较少。</w:t>
            </w:r>
          </w:p>
        </w:tc>
        <w:tc>
          <w:tcPr>
            <w:tcW w:w="1418" w:type="dxa"/>
            <w:vAlign w:val="center"/>
          </w:tcPr>
          <w:p w14:paraId="3C507B1B" w14:textId="7BCB7FDB" w:rsidR="005C573C" w:rsidRDefault="00CB406E" w:rsidP="00CB406E">
            <w:pPr>
              <w:snapToGrid w:val="0"/>
              <w:spacing w:line="340" w:lineRule="atLeast"/>
              <w:jc w:val="left"/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</w:pP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于泽琦</w:t>
            </w:r>
            <w:r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、</w:t>
            </w: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陈晓雷</w:t>
            </w:r>
            <w:r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、</w:t>
            </w: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李祖贺</w:t>
            </w:r>
            <w:r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、</w:t>
            </w: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张春洋</w:t>
            </w:r>
            <w:r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、</w:t>
            </w: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白鸽</w:t>
            </w:r>
            <w:r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、</w:t>
            </w:r>
            <w:r w:rsidRPr="00CB406E"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  <w:t>杜中州</w:t>
            </w:r>
          </w:p>
        </w:tc>
        <w:tc>
          <w:tcPr>
            <w:tcW w:w="1417" w:type="dxa"/>
            <w:vAlign w:val="center"/>
          </w:tcPr>
          <w:p w14:paraId="768F7C2E" w14:textId="0B63314F" w:rsidR="005C573C" w:rsidRDefault="00AE120A">
            <w:pPr>
              <w:snapToGrid w:val="0"/>
              <w:spacing w:line="340" w:lineRule="atLeast"/>
              <w:jc w:val="center"/>
              <w:rPr>
                <w:rFonts w:ascii="仿宋" w:eastAsia="仿宋" w:hAnsi="仿宋" w:cs="仿宋" w:hint="eastAsia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ascii="仿宋" w:eastAsia="仿宋" w:hAnsi="仿宋" w:cs="仿宋" w:hint="eastAsia"/>
                <w:snapToGrid w:val="0"/>
                <w:spacing w:val="-4"/>
                <w:kern w:val="0"/>
                <w:sz w:val="24"/>
              </w:rPr>
              <w:t>所有权（学校10%，成果完成团队90%）</w:t>
            </w:r>
          </w:p>
        </w:tc>
        <w:tc>
          <w:tcPr>
            <w:tcW w:w="851" w:type="dxa"/>
            <w:vAlign w:val="center"/>
          </w:tcPr>
          <w:p w14:paraId="62437D66" w14:textId="270BEB2F" w:rsidR="005C573C" w:rsidRDefault="00CB406E" w:rsidP="00F00F0C">
            <w:pPr>
              <w:spacing w:line="340" w:lineRule="atLeast"/>
              <w:jc w:val="center"/>
              <w:rPr>
                <w:rFonts w:ascii="仿宋" w:eastAsia="仿宋" w:hAnsi="仿宋" w:cs="仿宋" w:hint="eastAsia"/>
                <w:sz w:val="24"/>
              </w:rPr>
            </w:pPr>
            <w:r w:rsidRPr="00CB406E">
              <w:rPr>
                <w:rFonts w:ascii="仿宋" w:eastAsia="仿宋" w:hAnsi="仿宋" w:cs="仿宋" w:hint="eastAsia"/>
                <w:sz w:val="24"/>
              </w:rPr>
              <w:t>成果转让</w:t>
            </w:r>
          </w:p>
        </w:tc>
        <w:tc>
          <w:tcPr>
            <w:tcW w:w="1026" w:type="dxa"/>
            <w:vAlign w:val="center"/>
          </w:tcPr>
          <w:p w14:paraId="522EA212" w14:textId="3EA79317" w:rsidR="005C573C" w:rsidRDefault="00AE120A">
            <w:pPr>
              <w:spacing w:line="340" w:lineRule="atLeast"/>
              <w:jc w:val="center"/>
              <w:rPr>
                <w:rFonts w:ascii="仿宋" w:eastAsia="仿宋" w:hAnsi="仿宋" w:cs="仿宋" w:hint="eastAsia"/>
                <w:sz w:val="24"/>
              </w:rPr>
            </w:pPr>
            <w:r>
              <w:rPr>
                <w:rFonts w:ascii="仿宋" w:eastAsia="仿宋" w:hAnsi="仿宋" w:cs="仿宋" w:hint="eastAsia"/>
                <w:sz w:val="24"/>
              </w:rPr>
              <w:t>10</w:t>
            </w:r>
          </w:p>
        </w:tc>
        <w:tc>
          <w:tcPr>
            <w:tcW w:w="1285" w:type="dxa"/>
            <w:vAlign w:val="center"/>
          </w:tcPr>
          <w:p w14:paraId="620C7B95" w14:textId="7EC6AE7A" w:rsidR="005C573C" w:rsidRDefault="00AE120A">
            <w:pPr>
              <w:spacing w:line="340" w:lineRule="atLeast"/>
              <w:jc w:val="center"/>
              <w:rPr>
                <w:rFonts w:ascii="仿宋" w:eastAsia="仿宋" w:hAnsi="仿宋" w:cs="仿宋" w:hint="eastAsia"/>
                <w:snapToGrid w:val="0"/>
                <w:color w:val="000000"/>
                <w:spacing w:val="-3"/>
                <w:kern w:val="0"/>
                <w:sz w:val="24"/>
              </w:rPr>
            </w:pPr>
            <w:r w:rsidRPr="00AE120A">
              <w:rPr>
                <w:rFonts w:ascii="仿宋" w:eastAsia="仿宋" w:hAnsi="仿宋" w:cs="仿宋" w:hint="eastAsia"/>
                <w:snapToGrid w:val="0"/>
                <w:color w:val="000000"/>
                <w:spacing w:val="-3"/>
                <w:kern w:val="0"/>
                <w:sz w:val="24"/>
              </w:rPr>
              <w:t>杭州艾力特数字科技有限公司</w:t>
            </w:r>
          </w:p>
        </w:tc>
        <w:tc>
          <w:tcPr>
            <w:tcW w:w="786" w:type="dxa"/>
            <w:vAlign w:val="center"/>
          </w:tcPr>
          <w:p w14:paraId="13EDE450" w14:textId="77777777" w:rsidR="005C573C" w:rsidRDefault="005C573C">
            <w:pPr>
              <w:spacing w:line="340" w:lineRule="atLeast"/>
              <w:jc w:val="center"/>
              <w:rPr>
                <w:rFonts w:ascii="仿宋" w:eastAsia="仿宋" w:hAnsi="仿宋" w:cs="仿宋" w:hint="eastAsia"/>
                <w:sz w:val="28"/>
                <w:szCs w:val="28"/>
              </w:rPr>
            </w:pPr>
          </w:p>
        </w:tc>
      </w:tr>
    </w:tbl>
    <w:p w14:paraId="290980E7" w14:textId="77777777" w:rsidR="005C573C" w:rsidRDefault="005C573C"/>
    <w:sectPr w:rsidR="005C573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22FB15" w14:textId="77777777" w:rsidR="00ED1C0B" w:rsidRDefault="00ED1C0B" w:rsidP="008F0C73">
      <w:r>
        <w:separator/>
      </w:r>
    </w:p>
  </w:endnote>
  <w:endnote w:type="continuationSeparator" w:id="0">
    <w:p w14:paraId="22C297F6" w14:textId="77777777" w:rsidR="00ED1C0B" w:rsidRDefault="00ED1C0B" w:rsidP="008F0C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4C2891" w14:textId="77777777" w:rsidR="00ED1C0B" w:rsidRDefault="00ED1C0B" w:rsidP="008F0C73">
      <w:r>
        <w:separator/>
      </w:r>
    </w:p>
  </w:footnote>
  <w:footnote w:type="continuationSeparator" w:id="0">
    <w:p w14:paraId="6FB7A247" w14:textId="77777777" w:rsidR="00ED1C0B" w:rsidRDefault="00ED1C0B" w:rsidP="008F0C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7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docVars>
    <w:docVar w:name="commondata" w:val="eyJoZGlkIjoiZWQ1ZmM5M2NiYzViNjc4ZWU1ODNmMjFmYjE5YjlkNzIifQ=="/>
  </w:docVars>
  <w:rsids>
    <w:rsidRoot w:val="1308507D"/>
    <w:rsid w:val="000D2103"/>
    <w:rsid w:val="005C573C"/>
    <w:rsid w:val="00635E3F"/>
    <w:rsid w:val="00637292"/>
    <w:rsid w:val="008F0C73"/>
    <w:rsid w:val="009C4DE6"/>
    <w:rsid w:val="00A95D62"/>
    <w:rsid w:val="00AE120A"/>
    <w:rsid w:val="00B208CE"/>
    <w:rsid w:val="00BB2C0D"/>
    <w:rsid w:val="00CB406E"/>
    <w:rsid w:val="00DB666B"/>
    <w:rsid w:val="00DC1B46"/>
    <w:rsid w:val="00ED1C0B"/>
    <w:rsid w:val="00F00F0C"/>
    <w:rsid w:val="00FC5923"/>
    <w:rsid w:val="0F2B62DD"/>
    <w:rsid w:val="1308507D"/>
    <w:rsid w:val="415E2C8C"/>
    <w:rsid w:val="50D852D8"/>
    <w:rsid w:val="58406388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05A2C95"/>
  <w15:docId w15:val="{15467636-88BD-41CB-87F5-F32262DCF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="Calibri" w:hAnsi="Calibr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8F0C73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rsid w:val="008F0C73"/>
    <w:rPr>
      <w:rFonts w:ascii="Calibri" w:hAnsi="Calibri"/>
      <w:kern w:val="2"/>
      <w:sz w:val="18"/>
      <w:szCs w:val="18"/>
    </w:rPr>
  </w:style>
  <w:style w:type="paragraph" w:styleId="a5">
    <w:name w:val="footer"/>
    <w:basedOn w:val="a"/>
    <w:link w:val="a6"/>
    <w:rsid w:val="008F0C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rsid w:val="008F0C73"/>
    <w:rPr>
      <w:rFonts w:ascii="Calibri" w:hAnsi="Calibr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84</Words>
  <Characters>479</Characters>
  <Application>Microsoft Office Word</Application>
  <DocSecurity>0</DocSecurity>
  <Lines>3</Lines>
  <Paragraphs>1</Paragraphs>
  <ScaleCrop>false</ScaleCrop>
  <Company/>
  <LinksUpToDate>false</LinksUpToDate>
  <CharactersWithSpaces>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文档存本地丢失不负责</dc:creator>
  <cp:lastModifiedBy>泽琦 于</cp:lastModifiedBy>
  <cp:revision>5</cp:revision>
  <cp:lastPrinted>2022-07-25T02:39:00Z</cp:lastPrinted>
  <dcterms:created xsi:type="dcterms:W3CDTF">2022-07-25T00:53:00Z</dcterms:created>
  <dcterms:modified xsi:type="dcterms:W3CDTF">2026-01-06T13:12:00Z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2052-12.1.0.16399</vt:lpwstr>
  </property>
  <property fmtid="{D5CDD505-2E9C-101B-9397-08002B2CF9AE}" pid="3" name="ICV">
    <vt:lpwstr>04E34C3E7BF5406E98A6D3A2BBB78A85_13</vt:lpwstr>
  </property>
</Properties>
</file>