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高校辅导员网络学院培训平台操作流程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说明：本操作流程更新时间为2018年9月</w:t>
      </w:r>
      <w:r>
        <w:rPr>
          <w:rFonts w:ascii="仿宋" w:hAnsi="仿宋" w:eastAsia="仿宋"/>
          <w:sz w:val="24"/>
          <w:szCs w:val="24"/>
        </w:rPr>
        <w:t>1</w:t>
      </w:r>
      <w:r>
        <w:rPr>
          <w:rFonts w:hint="eastAsia" w:ascii="仿宋" w:hAnsi="仿宋" w:eastAsia="仿宋"/>
          <w:sz w:val="24"/>
          <w:szCs w:val="24"/>
        </w:rPr>
        <w:t>8日，仅适用于本培训平台，如有平台功能升级或变化，将会及时通知学员，同时更新操作流程。如使用过程中存在问题，请致电我院客服热线400-811-9908，感谢您的配合！</w:t>
      </w:r>
    </w:p>
    <w:p>
      <w:pPr>
        <w:spacing w:line="360" w:lineRule="auto"/>
        <w:ind w:firstLine="482" w:firstLineChars="200"/>
        <w:rPr>
          <w:rFonts w:ascii="仿宋" w:hAnsi="仿宋" w:eastAsia="仿宋"/>
          <w:b/>
          <w:sz w:val="24"/>
          <w:szCs w:val="24"/>
        </w:rPr>
      </w:pPr>
      <w:r>
        <w:rPr>
          <w:rFonts w:hint="eastAsia" w:ascii="仿宋" w:hAnsi="仿宋" w:eastAsia="仿宋"/>
          <w:b/>
          <w:sz w:val="24"/>
          <w:szCs w:val="24"/>
        </w:rPr>
        <w:t>第一步：注册入口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ascii="仿宋" w:hAnsi="仿宋" w:eastAsia="仿宋"/>
          <w:sz w:val="24"/>
          <w:szCs w:val="24"/>
        </w:rPr>
        <w:t>如果您没有本平台的学习账号，请您注册，如下图所示。</w:t>
      </w:r>
    </w:p>
    <w:p>
      <w:pPr>
        <w:spacing w:line="360" w:lineRule="auto"/>
        <w:ind w:firstLine="480" w:firstLineChars="200"/>
      </w:pPr>
      <w:r>
        <w:rPr>
          <w:rFonts w:ascii="仿宋" w:hAnsi="仿宋" w:eastAsia="仿宋"/>
          <w:sz w:val="24"/>
          <w:szCs w:val="24"/>
        </w:rPr>
        <w:t>在</w:t>
      </w:r>
      <w:r>
        <w:rPr>
          <w:rFonts w:hint="eastAsia" w:ascii="仿宋" w:hAnsi="仿宋" w:eastAsia="仿宋"/>
          <w:sz w:val="24"/>
          <w:szCs w:val="24"/>
        </w:rPr>
        <w:t>高校辅导员网络学院（</w:t>
      </w:r>
      <w:r>
        <w:rPr>
          <w:rFonts w:eastAsia="仿宋"/>
          <w:sz w:val="24"/>
          <w:szCs w:val="24"/>
        </w:rPr>
        <w:t>www.ausc.edu.cn</w:t>
      </w:r>
      <w:r>
        <w:rPr>
          <w:rFonts w:hint="eastAsia" w:ascii="仿宋" w:hAnsi="仿宋" w:eastAsia="仿宋"/>
          <w:sz w:val="24"/>
          <w:szCs w:val="24"/>
        </w:rPr>
        <w:t>）</w:t>
      </w:r>
      <w:r>
        <w:rPr>
          <w:rFonts w:ascii="仿宋" w:hAnsi="仿宋" w:eastAsia="仿宋"/>
          <w:sz w:val="24"/>
          <w:szCs w:val="24"/>
        </w:rPr>
        <w:t>首页，点击</w:t>
      </w:r>
      <w:r>
        <w:rPr>
          <w:rFonts w:hint="eastAsia" w:ascii="仿宋" w:hAnsi="仿宋" w:eastAsia="仿宋"/>
          <w:sz w:val="24"/>
          <w:szCs w:val="24"/>
        </w:rPr>
        <w:t>“</w:t>
      </w:r>
      <w:r>
        <w:rPr>
          <w:rFonts w:ascii="仿宋" w:hAnsi="仿宋" w:eastAsia="仿宋"/>
          <w:sz w:val="24"/>
          <w:szCs w:val="24"/>
        </w:rPr>
        <w:t>注册</w:t>
      </w:r>
      <w:r>
        <w:rPr>
          <w:rFonts w:hint="eastAsia" w:ascii="仿宋" w:hAnsi="仿宋" w:eastAsia="仿宋"/>
          <w:sz w:val="24"/>
          <w:szCs w:val="24"/>
        </w:rPr>
        <w:t>”</w:t>
      </w:r>
      <w:r>
        <w:rPr>
          <w:rFonts w:ascii="仿宋" w:hAnsi="仿宋" w:eastAsia="仿宋"/>
          <w:sz w:val="24"/>
          <w:szCs w:val="24"/>
        </w:rPr>
        <w:t>进入注册页面。</w:t>
      </w:r>
    </w:p>
    <w:p>
      <w:r>
        <w:pict>
          <v:shape id="_x0000_s1041" o:spid="_x0000_s1041" o:spt="61" type="#_x0000_t61" style="position:absolute;left:0pt;margin-left:390.35pt;margin-top:26.7pt;height:27.75pt;width:66.75pt;z-index:251664384;mso-width-relative:page;mso-height-relative:page;" fillcolor="#FFFFFF" filled="t" stroked="t" coordsize="21600,21600" adj="20823,-9691">
            <v:path/>
            <v:fill type="gradient" on="t" color2="#F7CAAC" focus="100%" focussize="0f,0f" focusposition="65536f"/>
            <v:stroke weight="1pt" color="#F4B083" joinstyle="miter"/>
            <v:imagedata o:title=""/>
            <o:lock v:ext="edit"/>
            <v:shadow on="t" type="perspective" color="#823B0B" opacity="32768f" offset="1pt,2pt" offset2="-3pt,-2pt"/>
            <v:textbox>
              <w:txbxContent>
                <w:p>
                  <w:pPr>
                    <w:jc w:val="center"/>
                  </w:pPr>
                  <w:r>
                    <w:rPr>
                      <w:rFonts w:hint="eastAsia"/>
                    </w:rPr>
                    <w:t>点此</w:t>
                  </w:r>
                  <w:r>
                    <w:t>注册</w:t>
                  </w:r>
                </w:p>
              </w:txbxContent>
            </v:textbox>
          </v:shape>
        </w:pict>
      </w:r>
      <w:r>
        <w:drawing>
          <wp:inline distT="0" distB="0" distL="114300" distR="114300">
            <wp:extent cx="5937885" cy="3075940"/>
            <wp:effectExtent l="0" t="0" r="5715" b="10160"/>
            <wp:docPr id="2" name="图片 2" descr="2VZ$6)@ECA2CNH}_XS_}{6Q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VZ$6)@ECA2CNH}_XS_}{6Q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37885" cy="3075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482" w:firstLineChars="200"/>
        <w:rPr>
          <w:rFonts w:ascii="仿宋" w:hAnsi="仿宋" w:eastAsia="仿宋"/>
          <w:b/>
          <w:sz w:val="24"/>
          <w:szCs w:val="24"/>
        </w:rPr>
      </w:pPr>
      <w:r>
        <w:rPr>
          <w:rFonts w:ascii="仿宋" w:hAnsi="仿宋" w:eastAsia="仿宋"/>
          <w:b/>
          <w:sz w:val="24"/>
          <w:szCs w:val="24"/>
        </w:rPr>
        <w:fldChar w:fldCharType="begin"/>
      </w:r>
      <w:r>
        <w:rPr>
          <w:rFonts w:ascii="仿宋" w:hAnsi="仿宋" w:eastAsia="仿宋"/>
          <w:b/>
          <w:sz w:val="24"/>
          <w:szCs w:val="24"/>
        </w:rPr>
        <w:instrText xml:space="preserve">INCLUDEPICTURE \d "http://www.enaea.edu.cn/help/v1/content/pic/shouce_dl_zc001.jpg" \* MERGEFORMATINET </w:instrText>
      </w:r>
      <w:r>
        <w:rPr>
          <w:rFonts w:ascii="仿宋" w:hAnsi="仿宋" w:eastAsia="仿宋"/>
          <w:b/>
          <w:sz w:val="24"/>
          <w:szCs w:val="24"/>
        </w:rPr>
        <w:fldChar w:fldCharType="end"/>
      </w:r>
      <w:r>
        <w:rPr>
          <w:rFonts w:hint="eastAsia" w:ascii="仿宋" w:hAnsi="仿宋" w:eastAsia="仿宋"/>
          <w:b/>
          <w:sz w:val="24"/>
          <w:szCs w:val="24"/>
        </w:rPr>
        <w:t>第二步：注册信息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在注册页面逐步填写真实准确信息完成注册。如果手机未收到短信验证码，请点击“重新获取验证码”，如果不行请拨打4008119908或在线咨询学员服务老师。</w:t>
      </w:r>
    </w:p>
    <w:p>
      <w:pPr>
        <w:jc w:val="center"/>
      </w:pPr>
      <w:r>
        <w:drawing>
          <wp:inline distT="0" distB="0" distL="0" distR="0">
            <wp:extent cx="5705475" cy="3908425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10954" cy="39123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482" w:firstLineChars="200"/>
        <w:rPr>
          <w:rFonts w:ascii="仿宋" w:hAnsi="仿宋" w:eastAsia="仿宋"/>
          <w:b/>
          <w:sz w:val="24"/>
          <w:szCs w:val="24"/>
        </w:rPr>
      </w:pPr>
      <w:r>
        <w:rPr>
          <w:rFonts w:hint="eastAsia" w:ascii="仿宋" w:hAnsi="仿宋" w:eastAsia="仿宋"/>
          <w:b/>
          <w:sz w:val="24"/>
          <w:szCs w:val="24"/>
        </w:rPr>
        <w:t>第三步：注册成功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ascii="仿宋" w:hAnsi="仿宋" w:eastAsia="仿宋"/>
          <w:sz w:val="24"/>
          <w:szCs w:val="24"/>
        </w:rPr>
        <w:t>注册成功后，自动跳转到</w:t>
      </w:r>
      <w:r>
        <w:rPr>
          <w:rFonts w:hint="eastAsia" w:ascii="仿宋" w:hAnsi="仿宋" w:eastAsia="仿宋"/>
          <w:sz w:val="24"/>
          <w:szCs w:val="24"/>
        </w:rPr>
        <w:t>“</w:t>
      </w:r>
      <w:r>
        <w:rPr>
          <w:rFonts w:ascii="仿宋" w:hAnsi="仿宋" w:eastAsia="仿宋"/>
          <w:sz w:val="24"/>
          <w:szCs w:val="24"/>
        </w:rPr>
        <w:t>注册成功</w:t>
      </w:r>
      <w:r>
        <w:rPr>
          <w:rFonts w:hint="eastAsia" w:ascii="仿宋" w:hAnsi="仿宋" w:eastAsia="仿宋"/>
          <w:sz w:val="24"/>
          <w:szCs w:val="24"/>
        </w:rPr>
        <w:t>”</w:t>
      </w:r>
      <w:r>
        <w:rPr>
          <w:rFonts w:ascii="仿宋" w:hAnsi="仿宋" w:eastAsia="仿宋"/>
          <w:sz w:val="24"/>
          <w:szCs w:val="24"/>
        </w:rPr>
        <w:t>页面。在本页面，您可以点击相应的链接，选择进入</w:t>
      </w:r>
      <w:r>
        <w:rPr>
          <w:rFonts w:hint="eastAsia" w:ascii="仿宋" w:hAnsi="仿宋" w:eastAsia="仿宋"/>
          <w:sz w:val="24"/>
          <w:szCs w:val="24"/>
        </w:rPr>
        <w:t>个人空间</w:t>
      </w:r>
      <w:r>
        <w:rPr>
          <w:rFonts w:ascii="仿宋" w:hAnsi="仿宋" w:eastAsia="仿宋"/>
          <w:sz w:val="24"/>
          <w:szCs w:val="24"/>
        </w:rPr>
        <w:t>，或者</w:t>
      </w:r>
      <w:r>
        <w:rPr>
          <w:rFonts w:hint="eastAsia" w:ascii="仿宋" w:hAnsi="仿宋" w:eastAsia="仿宋"/>
          <w:sz w:val="24"/>
          <w:szCs w:val="24"/>
        </w:rPr>
        <w:t>继续</w:t>
      </w:r>
      <w:r>
        <w:rPr>
          <w:rFonts w:ascii="仿宋" w:hAnsi="仿宋" w:eastAsia="仿宋"/>
          <w:sz w:val="24"/>
          <w:szCs w:val="24"/>
        </w:rPr>
        <w:t>完善个人信息。</w:t>
      </w:r>
    </w:p>
    <w:p>
      <w:pPr>
        <w:spacing w:line="360" w:lineRule="auto"/>
        <w:jc w:val="center"/>
        <w:rPr>
          <w:rFonts w:ascii="仿宋" w:hAnsi="仿宋" w:eastAsia="仿宋"/>
          <w:sz w:val="24"/>
          <w:szCs w:val="24"/>
        </w:rPr>
      </w:pPr>
      <w:r>
        <w:drawing>
          <wp:inline distT="0" distB="0" distL="0" distR="0">
            <wp:extent cx="5734050" cy="184277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40858" cy="1845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482" w:firstLineChars="200"/>
        <w:rPr>
          <w:rFonts w:ascii="仿宋" w:hAnsi="仿宋" w:eastAsia="仿宋"/>
          <w:b/>
          <w:sz w:val="24"/>
          <w:szCs w:val="24"/>
        </w:rPr>
      </w:pPr>
      <w:r>
        <w:rPr>
          <w:rFonts w:hint="eastAsia" w:ascii="仿宋" w:hAnsi="仿宋" w:eastAsia="仿宋"/>
          <w:b/>
          <w:sz w:val="24"/>
          <w:szCs w:val="24"/>
        </w:rPr>
        <w:t>第四步：登录平台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在高校辅导员网络学院首页右上角（如下图所示），点击“</w:t>
      </w:r>
      <w:r>
        <w:rPr>
          <w:rFonts w:hint="eastAsia" w:ascii="仿宋" w:hAnsi="仿宋" w:eastAsia="仿宋"/>
          <w:b/>
          <w:sz w:val="24"/>
          <w:szCs w:val="24"/>
        </w:rPr>
        <w:t>登录</w:t>
      </w:r>
      <w:r>
        <w:rPr>
          <w:rFonts w:hint="eastAsia" w:ascii="仿宋" w:hAnsi="仿宋" w:eastAsia="仿宋"/>
          <w:sz w:val="24"/>
          <w:szCs w:val="24"/>
        </w:rPr>
        <w:t>”弹出登录页面，输入您的用户名和密码，点击登录进入“个人空间”页面。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提示：您可使用已注册的用户名、已注册验证的电子邮箱、已注册通过短信验证的真实手机号三种方式登录学习。</w:t>
      </w:r>
    </w:p>
    <w:p>
      <w:pPr>
        <w:jc w:val="center"/>
      </w:pPr>
      <w:r>
        <w:pict>
          <v:shape id="_x0000_s1042" o:spid="_x0000_s1042" o:spt="61" type="#_x0000_t61" style="position:absolute;left:0pt;margin-left:227.6pt;margin-top:37.05pt;height:22.5pt;width:128.25pt;z-index:251665408;mso-width-relative:page;mso-height-relative:page;" fillcolor="#FFFFFF" filled="t" stroked="t" coordsize="21600,21600" adj="33179,-26640">
            <v:path/>
            <v:fill type="gradient" on="t" color2="#F7CAAC" focus="100%" focussize="0f,0f" focusposition="65536f"/>
            <v:stroke weight="1pt" color="#F4B083" joinstyle="miter"/>
            <v:imagedata o:title=""/>
            <o:lock v:ext="edit"/>
            <v:shadow on="t" type="perspective" color="#823B0B" opacity="32768f" offset="1pt,2pt" offset2="-3pt,-2pt"/>
            <v:textbox>
              <w:txbxContent>
                <w:p>
                  <w:r>
                    <w:rPr>
                      <w:rFonts w:hint="eastAsia"/>
                    </w:rPr>
                    <w:t>点击</w:t>
                  </w:r>
                  <w:r>
                    <w:t>登录</w:t>
                  </w:r>
                  <w:r>
                    <w:rPr>
                      <w:rFonts w:hint="eastAsia"/>
                    </w:rPr>
                    <w:t>，</w:t>
                  </w:r>
                  <w:r>
                    <w:t>弹出登录框</w:t>
                  </w:r>
                </w:p>
              </w:txbxContent>
            </v:textbox>
          </v:shape>
        </w:pict>
      </w:r>
      <w:r>
        <w:drawing>
          <wp:inline distT="0" distB="0" distL="0" distR="0">
            <wp:extent cx="5939790" cy="3158490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158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</w:p>
    <w:p>
      <w:pPr>
        <w:spacing w:line="360" w:lineRule="auto"/>
        <w:ind w:firstLine="482" w:firstLineChars="200"/>
        <w:rPr>
          <w:rFonts w:ascii="仿宋" w:hAnsi="仿宋" w:eastAsia="仿宋"/>
          <w:b/>
          <w:sz w:val="24"/>
          <w:szCs w:val="24"/>
        </w:rPr>
      </w:pPr>
      <w:r>
        <w:rPr>
          <w:rFonts w:hint="eastAsia" w:ascii="仿宋" w:hAnsi="仿宋" w:eastAsia="仿宋"/>
          <w:b/>
          <w:sz w:val="24"/>
          <w:szCs w:val="24"/>
        </w:rPr>
        <w:t>第五步：使用学习卡</w:t>
      </w:r>
    </w:p>
    <w:p>
      <w:pPr>
        <w:spacing w:line="360" w:lineRule="auto"/>
        <w:ind w:firstLine="482" w:firstLineChars="200"/>
        <w:rPr>
          <w:rFonts w:ascii="仿宋" w:hAnsi="仿宋" w:eastAsia="仿宋"/>
          <w:b/>
          <w:sz w:val="24"/>
          <w:szCs w:val="24"/>
        </w:rPr>
      </w:pPr>
      <w:r>
        <w:rPr>
          <w:rFonts w:hint="eastAsia" w:ascii="仿宋" w:hAnsi="仿宋" w:eastAsia="仿宋"/>
          <w:b/>
          <w:sz w:val="24"/>
          <w:szCs w:val="24"/>
        </w:rPr>
        <w:t>1.个人空间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ascii="仿宋" w:hAnsi="仿宋" w:eastAsia="仿宋"/>
          <w:sz w:val="24"/>
          <w:szCs w:val="24"/>
        </w:rPr>
        <w:t>登陆成功后，</w:t>
      </w:r>
      <w:r>
        <w:rPr>
          <w:rFonts w:hint="eastAsia" w:ascii="仿宋" w:hAnsi="仿宋" w:eastAsia="仿宋"/>
          <w:sz w:val="24"/>
          <w:szCs w:val="24"/>
        </w:rPr>
        <w:t>进入个人空间，在“</w:t>
      </w:r>
      <w:r>
        <w:rPr>
          <w:rFonts w:hint="eastAsia" w:ascii="仿宋" w:hAnsi="仿宋" w:eastAsia="仿宋"/>
          <w:b/>
          <w:sz w:val="24"/>
          <w:szCs w:val="24"/>
        </w:rPr>
        <w:t>我的项目</w:t>
      </w:r>
      <w:r>
        <w:rPr>
          <w:rFonts w:hint="eastAsia" w:ascii="仿宋" w:hAnsi="仿宋" w:eastAsia="仿宋"/>
          <w:sz w:val="24"/>
          <w:szCs w:val="24"/>
        </w:rPr>
        <w:t>”下面点击“</w:t>
      </w:r>
      <w:r>
        <w:rPr>
          <w:rFonts w:hint="eastAsia" w:ascii="仿宋" w:hAnsi="仿宋" w:eastAsia="仿宋"/>
          <w:b/>
          <w:sz w:val="24"/>
          <w:szCs w:val="24"/>
        </w:rPr>
        <w:t>使用</w:t>
      </w:r>
      <w:r>
        <w:rPr>
          <w:rFonts w:ascii="仿宋" w:hAnsi="仿宋" w:eastAsia="仿宋"/>
          <w:b/>
          <w:sz w:val="24"/>
          <w:szCs w:val="24"/>
        </w:rPr>
        <w:t>学习卡</w:t>
      </w:r>
      <w:r>
        <w:rPr>
          <w:rFonts w:hint="eastAsia" w:ascii="仿宋" w:hAnsi="仿宋" w:eastAsia="仿宋"/>
          <w:sz w:val="24"/>
          <w:szCs w:val="24"/>
        </w:rPr>
        <w:t>”</w:t>
      </w:r>
      <w:r>
        <w:rPr>
          <w:rFonts w:ascii="仿宋" w:hAnsi="仿宋" w:eastAsia="仿宋"/>
          <w:sz w:val="24"/>
          <w:szCs w:val="24"/>
        </w:rPr>
        <w:t>，进入使用学习卡页面。</w:t>
      </w:r>
      <w:r>
        <w:rPr>
          <w:rFonts w:hint="eastAsia" w:ascii="仿宋" w:hAnsi="仿宋" w:eastAsia="仿宋"/>
          <w:sz w:val="24"/>
          <w:szCs w:val="24"/>
        </w:rPr>
        <w:t>（如下图所示）</w:t>
      </w:r>
    </w:p>
    <w:p>
      <w:pPr>
        <w:jc w:val="center"/>
      </w:pPr>
      <w:r>
        <w:drawing>
          <wp:inline distT="0" distB="0" distL="0" distR="0">
            <wp:extent cx="5784850" cy="1610360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87480" cy="16111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482" w:firstLineChars="200"/>
        <w:rPr>
          <w:rFonts w:ascii="仿宋" w:hAnsi="仿宋" w:eastAsia="仿宋"/>
          <w:b/>
          <w:sz w:val="24"/>
          <w:szCs w:val="24"/>
        </w:rPr>
      </w:pPr>
      <w:r>
        <w:rPr>
          <w:rFonts w:hint="eastAsia" w:ascii="仿宋" w:hAnsi="仿宋" w:eastAsia="仿宋"/>
          <w:b/>
          <w:sz w:val="24"/>
          <w:szCs w:val="24"/>
        </w:rPr>
        <w:t>2.使用学习卡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ascii="仿宋" w:hAnsi="仿宋" w:eastAsia="仿宋"/>
          <w:sz w:val="24"/>
          <w:szCs w:val="24"/>
        </w:rPr>
        <w:t>在使用学习卡页面，输入已有学习卡的卡号，点击</w:t>
      </w:r>
      <w:r>
        <w:rPr>
          <w:rFonts w:hint="eastAsia" w:ascii="仿宋" w:hAnsi="仿宋" w:eastAsia="仿宋"/>
          <w:sz w:val="24"/>
          <w:szCs w:val="24"/>
        </w:rPr>
        <w:t>“</w:t>
      </w:r>
      <w:r>
        <w:rPr>
          <w:rFonts w:hint="eastAsia" w:ascii="仿宋" w:hAnsi="仿宋" w:eastAsia="仿宋"/>
          <w:b/>
          <w:sz w:val="24"/>
          <w:szCs w:val="24"/>
        </w:rPr>
        <w:t>立即使用</w:t>
      </w:r>
      <w:r>
        <w:rPr>
          <w:rFonts w:hint="eastAsia" w:ascii="仿宋" w:hAnsi="仿宋" w:eastAsia="仿宋"/>
          <w:sz w:val="24"/>
          <w:szCs w:val="24"/>
        </w:rPr>
        <w:t>”</w:t>
      </w:r>
      <w:r>
        <w:rPr>
          <w:rFonts w:ascii="仿宋" w:hAnsi="仿宋" w:eastAsia="仿宋"/>
          <w:sz w:val="24"/>
          <w:szCs w:val="24"/>
        </w:rPr>
        <w:t>，进入所学项目的班级学习页面。</w:t>
      </w:r>
    </w:p>
    <w:p>
      <w:pPr>
        <w:jc w:val="center"/>
      </w:pPr>
      <w:r>
        <w:rPr>
          <w:sz w:val="21"/>
        </w:rPr>
        <w:pict>
          <v:rect id="_x0000_s1044" o:spid="_x0000_s1044" o:spt="1" style="position:absolute;left:0pt;margin-left:228.65pt;margin-top:82.5pt;height:48pt;width:228pt;z-index:251667456;mso-width-relative:page;mso-height-relative:page;" fillcolor="#FFFFFF" filled="t" stroked="f" coordsize="21600,21600">
            <v:path/>
            <v:fill on="t" color2="#FFFFFF" focussize="0,0"/>
            <v:stroke on="f"/>
            <v:imagedata o:title=""/>
            <o:lock v:ext="edit" aspectratio="f"/>
          </v:rect>
        </w:pict>
      </w:r>
      <w:r>
        <w:drawing>
          <wp:inline distT="0" distB="0" distL="0" distR="0">
            <wp:extent cx="5762625" cy="1978025"/>
            <wp:effectExtent l="0" t="0" r="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8915" cy="19803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若没有完善个人基本信息，系统会自动弹出完善信息提示，主要信息完善后，可选择继续完善或开始学习。</w:t>
      </w:r>
    </w:p>
    <w:p>
      <w:pPr>
        <w:jc w:val="center"/>
      </w:pPr>
      <w:r>
        <w:drawing>
          <wp:inline distT="0" distB="0" distL="0" distR="0">
            <wp:extent cx="4572000" cy="1508760"/>
            <wp:effectExtent l="0" t="0" r="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592203" cy="15154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jc w:val="center"/>
      </w:pPr>
    </w:p>
    <w:p>
      <w:pPr>
        <w:spacing w:line="360" w:lineRule="auto"/>
        <w:ind w:firstLine="482" w:firstLineChars="200"/>
        <w:rPr>
          <w:rFonts w:ascii="仿宋" w:hAnsi="仿宋" w:eastAsia="仿宋"/>
          <w:b/>
          <w:sz w:val="24"/>
          <w:szCs w:val="24"/>
        </w:rPr>
      </w:pPr>
      <w:r>
        <w:rPr>
          <w:rFonts w:hint="eastAsia" w:ascii="仿宋" w:hAnsi="仿宋" w:eastAsia="仿宋"/>
          <w:b/>
          <w:sz w:val="24"/>
          <w:szCs w:val="24"/>
        </w:rPr>
        <w:t>第六步：进入班级</w:t>
      </w:r>
    </w:p>
    <w:p>
      <w:pPr>
        <w:spacing w:line="360" w:lineRule="auto"/>
        <w:ind w:firstLine="482" w:firstLineChars="200"/>
        <w:rPr>
          <w:rFonts w:ascii="仿宋" w:hAnsi="仿宋" w:eastAsia="仿宋"/>
          <w:b/>
          <w:sz w:val="24"/>
          <w:szCs w:val="24"/>
        </w:rPr>
      </w:pPr>
      <w:r>
        <w:rPr>
          <w:rFonts w:hint="eastAsia" w:ascii="仿宋" w:hAnsi="仿宋" w:eastAsia="仿宋"/>
          <w:b/>
          <w:sz w:val="24"/>
          <w:szCs w:val="24"/>
        </w:rPr>
        <w:t>1.班级入口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点击“我的</w:t>
      </w:r>
      <w:r>
        <w:rPr>
          <w:rFonts w:ascii="仿宋" w:hAnsi="仿宋" w:eastAsia="仿宋"/>
          <w:sz w:val="24"/>
          <w:szCs w:val="24"/>
        </w:rPr>
        <w:t>项目</w:t>
      </w:r>
      <w:r>
        <w:rPr>
          <w:rFonts w:hint="eastAsia" w:ascii="仿宋" w:hAnsi="仿宋" w:eastAsia="仿宋"/>
          <w:sz w:val="24"/>
          <w:szCs w:val="24"/>
        </w:rPr>
        <w:t>”</w:t>
      </w:r>
      <w:r>
        <w:rPr>
          <w:rFonts w:ascii="仿宋" w:hAnsi="仿宋" w:eastAsia="仿宋"/>
          <w:sz w:val="24"/>
          <w:szCs w:val="24"/>
        </w:rPr>
        <w:t>，进入</w:t>
      </w:r>
      <w:r>
        <w:rPr>
          <w:rFonts w:hint="eastAsia" w:ascii="仿宋" w:hAnsi="仿宋" w:eastAsia="仿宋"/>
          <w:sz w:val="24"/>
          <w:szCs w:val="24"/>
        </w:rPr>
        <w:t>“我的项目”列表</w:t>
      </w:r>
      <w:r>
        <w:rPr>
          <w:rFonts w:ascii="仿宋" w:hAnsi="仿宋" w:eastAsia="仿宋"/>
          <w:sz w:val="24"/>
          <w:szCs w:val="24"/>
        </w:rPr>
        <w:t>页面。点击相应项目的</w:t>
      </w:r>
      <w:r>
        <w:rPr>
          <w:rFonts w:hint="eastAsia" w:ascii="仿宋" w:hAnsi="仿宋" w:eastAsia="仿宋"/>
          <w:sz w:val="24"/>
          <w:szCs w:val="24"/>
        </w:rPr>
        <w:t>“</w:t>
      </w:r>
      <w:r>
        <w:rPr>
          <w:rFonts w:hint="eastAsia" w:ascii="仿宋" w:hAnsi="仿宋" w:eastAsia="仿宋"/>
          <w:b/>
          <w:sz w:val="24"/>
          <w:szCs w:val="24"/>
        </w:rPr>
        <w:t>进入学习</w:t>
      </w:r>
      <w:r>
        <w:rPr>
          <w:rFonts w:hint="eastAsia" w:ascii="仿宋" w:hAnsi="仿宋" w:eastAsia="仿宋"/>
          <w:sz w:val="24"/>
          <w:szCs w:val="24"/>
        </w:rPr>
        <w:t>”</w:t>
      </w:r>
      <w:r>
        <w:rPr>
          <w:rFonts w:ascii="仿宋" w:hAnsi="仿宋" w:eastAsia="仿宋"/>
          <w:sz w:val="24"/>
          <w:szCs w:val="24"/>
        </w:rPr>
        <w:t>，进入班级首页。</w:t>
      </w:r>
      <w:r>
        <w:rPr>
          <w:rFonts w:hint="eastAsia" w:ascii="仿宋" w:hAnsi="仿宋" w:eastAsia="仿宋"/>
          <w:sz w:val="24"/>
          <w:szCs w:val="24"/>
        </w:rPr>
        <w:t>（如下图所示）</w:t>
      </w:r>
    </w:p>
    <w:p>
      <w:pPr>
        <w:jc w:val="center"/>
      </w:pPr>
      <w:r>
        <w:drawing>
          <wp:inline distT="0" distB="0" distL="0" distR="0">
            <wp:extent cx="5600700" cy="2152015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14257" cy="21577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fldChar w:fldCharType="begin"/>
      </w:r>
      <w:r>
        <w:instrText xml:space="preserve">INCLUDEPICTURE \d "http://www.enaea.edu.cn/help/v1/content/pic/shouce_banji001001.png" \* MERGEFORMATINET </w:instrText>
      </w:r>
      <w:r>
        <w:fldChar w:fldCharType="end"/>
      </w:r>
    </w:p>
    <w:p>
      <w:pPr>
        <w:spacing w:line="360" w:lineRule="auto"/>
        <w:ind w:firstLine="482" w:firstLineChars="200"/>
        <w:rPr>
          <w:rFonts w:ascii="仿宋" w:hAnsi="仿宋" w:eastAsia="仿宋"/>
          <w:b/>
          <w:sz w:val="24"/>
          <w:szCs w:val="24"/>
        </w:rPr>
      </w:pPr>
      <w:r>
        <w:rPr>
          <w:rFonts w:hint="eastAsia" w:ascii="仿宋" w:hAnsi="仿宋" w:eastAsia="仿宋"/>
          <w:b/>
          <w:sz w:val="24"/>
          <w:szCs w:val="24"/>
        </w:rPr>
        <w:t>2.班级首页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在班级首页，您可以了解方案计划、公告通知、培训简报、考核内容及进度、最新学员、作业、研修成果等信息。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点击方案计划，查看自己班级和所参加项目的培训计划、学习计划，了解培训安排等具体信息。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点击考核进度的查看，即可进入相应的学习环节。</w:t>
      </w:r>
    </w:p>
    <w:p>
      <w:pPr>
        <w:jc w:val="center"/>
      </w:pPr>
      <w:r>
        <w:drawing>
          <wp:inline distT="0" distB="0" distL="0" distR="0">
            <wp:extent cx="5743575" cy="5045710"/>
            <wp:effectExtent l="0" t="0" r="0" b="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46554" cy="50486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注</w:t>
      </w:r>
      <w:r>
        <w:rPr>
          <w:rFonts w:ascii="仿宋" w:hAnsi="仿宋" w:eastAsia="仿宋"/>
          <w:sz w:val="24"/>
          <w:szCs w:val="24"/>
        </w:rPr>
        <w:t>：图片</w:t>
      </w:r>
      <w:r>
        <w:rPr>
          <w:rFonts w:hint="eastAsia" w:ascii="仿宋" w:hAnsi="仿宋" w:eastAsia="仿宋"/>
          <w:sz w:val="24"/>
          <w:szCs w:val="24"/>
        </w:rPr>
        <w:t>仅供</w:t>
      </w:r>
      <w:r>
        <w:rPr>
          <w:rFonts w:ascii="仿宋" w:hAnsi="仿宋" w:eastAsia="仿宋"/>
          <w:sz w:val="24"/>
          <w:szCs w:val="24"/>
        </w:rPr>
        <w:t>参考，按照自己</w:t>
      </w:r>
      <w:r>
        <w:rPr>
          <w:rFonts w:hint="eastAsia" w:ascii="仿宋" w:hAnsi="仿宋" w:eastAsia="仿宋"/>
          <w:sz w:val="24"/>
          <w:szCs w:val="24"/>
        </w:rPr>
        <w:t>的</w:t>
      </w:r>
      <w:r>
        <w:rPr>
          <w:rFonts w:ascii="仿宋" w:hAnsi="仿宋" w:eastAsia="仿宋"/>
          <w:sz w:val="24"/>
          <w:szCs w:val="24"/>
        </w:rPr>
        <w:t>教学计划</w:t>
      </w:r>
      <w:r>
        <w:rPr>
          <w:rFonts w:hint="eastAsia" w:ascii="仿宋" w:hAnsi="仿宋" w:eastAsia="仿宋"/>
          <w:sz w:val="24"/>
          <w:szCs w:val="24"/>
        </w:rPr>
        <w:t>中</w:t>
      </w:r>
      <w:r>
        <w:rPr>
          <w:rFonts w:ascii="仿宋" w:hAnsi="仿宋" w:eastAsia="仿宋"/>
          <w:sz w:val="24"/>
          <w:szCs w:val="24"/>
        </w:rPr>
        <w:t>规定的环节进行即可。</w:t>
      </w:r>
    </w:p>
    <w:p>
      <w:pPr>
        <w:spacing w:line="360" w:lineRule="auto"/>
        <w:ind w:firstLine="482" w:firstLineChars="200"/>
        <w:rPr>
          <w:rFonts w:ascii="仿宋" w:hAnsi="仿宋" w:eastAsia="仿宋"/>
          <w:b/>
          <w:sz w:val="24"/>
          <w:szCs w:val="24"/>
        </w:rPr>
      </w:pPr>
      <w:r>
        <w:rPr>
          <w:rFonts w:hint="eastAsia" w:ascii="仿宋" w:hAnsi="仿宋" w:eastAsia="仿宋"/>
          <w:b/>
          <w:sz w:val="24"/>
          <w:szCs w:val="24"/>
        </w:rPr>
        <w:t>第七步：班级学习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在“班级首页-我的学习”，即可查看各项学习任务和考核要求。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“</w:t>
      </w:r>
      <w:r>
        <w:rPr>
          <w:rFonts w:ascii="仿宋" w:hAnsi="仿宋" w:eastAsia="仿宋"/>
          <w:sz w:val="24"/>
          <w:szCs w:val="24"/>
        </w:rPr>
        <w:t>必修课</w:t>
      </w:r>
      <w:r>
        <w:rPr>
          <w:rFonts w:hint="eastAsia" w:ascii="仿宋" w:hAnsi="仿宋" w:eastAsia="仿宋"/>
          <w:sz w:val="24"/>
          <w:szCs w:val="24"/>
        </w:rPr>
        <w:t>”</w:t>
      </w:r>
      <w:r>
        <w:rPr>
          <w:rFonts w:ascii="仿宋" w:hAnsi="仿宋" w:eastAsia="仿宋"/>
          <w:sz w:val="24"/>
          <w:szCs w:val="24"/>
        </w:rPr>
        <w:t>：学员必学课程，由</w:t>
      </w:r>
      <w:r>
        <w:rPr>
          <w:rFonts w:hint="eastAsia" w:ascii="仿宋" w:hAnsi="仿宋" w:eastAsia="仿宋"/>
          <w:sz w:val="24"/>
          <w:szCs w:val="24"/>
        </w:rPr>
        <w:t>高校辅导员网络学院预先</w:t>
      </w:r>
      <w:r>
        <w:rPr>
          <w:rFonts w:ascii="仿宋" w:hAnsi="仿宋" w:eastAsia="仿宋"/>
          <w:sz w:val="24"/>
          <w:szCs w:val="24"/>
        </w:rPr>
        <w:t>统一分配。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“</w:t>
      </w:r>
      <w:r>
        <w:rPr>
          <w:rFonts w:ascii="仿宋" w:hAnsi="仿宋" w:eastAsia="仿宋"/>
          <w:sz w:val="24"/>
          <w:szCs w:val="24"/>
        </w:rPr>
        <w:t>选修课</w:t>
      </w:r>
      <w:r>
        <w:rPr>
          <w:rFonts w:hint="eastAsia" w:ascii="仿宋" w:hAnsi="仿宋" w:eastAsia="仿宋"/>
          <w:sz w:val="24"/>
          <w:szCs w:val="24"/>
        </w:rPr>
        <w:t>”</w:t>
      </w:r>
      <w:r>
        <w:rPr>
          <w:rFonts w:ascii="仿宋" w:hAnsi="仿宋" w:eastAsia="仿宋"/>
          <w:sz w:val="24"/>
          <w:szCs w:val="24"/>
        </w:rPr>
        <w:t>：学员</w:t>
      </w:r>
      <w:r>
        <w:rPr>
          <w:rFonts w:hint="eastAsia" w:ascii="仿宋" w:hAnsi="仿宋" w:eastAsia="仿宋"/>
          <w:sz w:val="24"/>
          <w:szCs w:val="24"/>
        </w:rPr>
        <w:t>自主选学</w:t>
      </w:r>
      <w:r>
        <w:rPr>
          <w:rFonts w:ascii="仿宋" w:hAnsi="仿宋" w:eastAsia="仿宋"/>
          <w:sz w:val="24"/>
          <w:szCs w:val="24"/>
        </w:rPr>
        <w:t>，根据个人需求从</w:t>
      </w:r>
      <w:r>
        <w:rPr>
          <w:rFonts w:hint="eastAsia" w:ascii="仿宋" w:hAnsi="仿宋" w:eastAsia="仿宋"/>
          <w:sz w:val="24"/>
          <w:szCs w:val="24"/>
        </w:rPr>
        <w:t>“</w:t>
      </w:r>
      <w:r>
        <w:rPr>
          <w:rFonts w:ascii="仿宋" w:hAnsi="仿宋" w:eastAsia="仿宋"/>
          <w:sz w:val="24"/>
          <w:szCs w:val="24"/>
        </w:rPr>
        <w:t>选课区</w:t>
      </w:r>
      <w:r>
        <w:rPr>
          <w:rFonts w:hint="eastAsia" w:ascii="仿宋" w:hAnsi="仿宋" w:eastAsia="仿宋"/>
          <w:sz w:val="24"/>
          <w:szCs w:val="24"/>
        </w:rPr>
        <w:t>”</w:t>
      </w:r>
      <w:r>
        <w:rPr>
          <w:rFonts w:ascii="仿宋" w:hAnsi="仿宋" w:eastAsia="仿宋"/>
          <w:sz w:val="24"/>
          <w:szCs w:val="24"/>
        </w:rPr>
        <w:t>选择相关课程加入“选修课表</w:t>
      </w:r>
      <w:r>
        <w:rPr>
          <w:rFonts w:hint="eastAsia" w:ascii="仿宋" w:hAnsi="仿宋" w:eastAsia="仿宋"/>
          <w:sz w:val="24"/>
          <w:szCs w:val="24"/>
        </w:rPr>
        <w:t>”</w:t>
      </w:r>
      <w:r>
        <w:rPr>
          <w:rFonts w:ascii="仿宋" w:hAnsi="仿宋" w:eastAsia="仿宋"/>
          <w:sz w:val="24"/>
          <w:szCs w:val="24"/>
        </w:rPr>
        <w:t>。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“直播课程”：由高校辅导员网络学院统一安排分配，如有直播将会预先通知。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“</w:t>
      </w:r>
      <w:r>
        <w:rPr>
          <w:rFonts w:ascii="仿宋" w:hAnsi="仿宋" w:eastAsia="仿宋"/>
          <w:sz w:val="24"/>
          <w:szCs w:val="24"/>
        </w:rPr>
        <w:t>班级研讨</w:t>
      </w:r>
      <w:r>
        <w:rPr>
          <w:rFonts w:hint="eastAsia" w:ascii="仿宋" w:hAnsi="仿宋" w:eastAsia="仿宋"/>
          <w:sz w:val="24"/>
          <w:szCs w:val="24"/>
        </w:rPr>
        <w:t>”</w:t>
      </w:r>
      <w:r>
        <w:rPr>
          <w:rFonts w:ascii="仿宋" w:hAnsi="仿宋" w:eastAsia="仿宋"/>
          <w:sz w:val="24"/>
          <w:szCs w:val="24"/>
        </w:rPr>
        <w:t>：同班同学</w:t>
      </w:r>
      <w:r>
        <w:rPr>
          <w:rFonts w:hint="eastAsia" w:ascii="仿宋" w:hAnsi="仿宋" w:eastAsia="仿宋"/>
          <w:sz w:val="24"/>
          <w:szCs w:val="24"/>
        </w:rPr>
        <w:t>在此</w:t>
      </w:r>
      <w:r>
        <w:rPr>
          <w:rFonts w:ascii="仿宋" w:hAnsi="仿宋" w:eastAsia="仿宋"/>
          <w:sz w:val="24"/>
          <w:szCs w:val="24"/>
        </w:rPr>
        <w:t>可以</w:t>
      </w:r>
      <w:r>
        <w:rPr>
          <w:rFonts w:hint="eastAsia" w:ascii="仿宋" w:hAnsi="仿宋" w:eastAsia="仿宋"/>
          <w:sz w:val="24"/>
          <w:szCs w:val="24"/>
        </w:rPr>
        <w:t>进行自由</w:t>
      </w:r>
      <w:r>
        <w:rPr>
          <w:rFonts w:ascii="仿宋" w:hAnsi="仿宋" w:eastAsia="仿宋"/>
          <w:sz w:val="24"/>
          <w:szCs w:val="24"/>
        </w:rPr>
        <w:t>交流</w:t>
      </w:r>
      <w:r>
        <w:rPr>
          <w:rFonts w:hint="eastAsia" w:ascii="仿宋" w:hAnsi="仿宋" w:eastAsia="仿宋"/>
          <w:sz w:val="24"/>
          <w:szCs w:val="24"/>
        </w:rPr>
        <w:t>，也可班长发起主题组织研讨</w:t>
      </w:r>
      <w:r>
        <w:rPr>
          <w:rFonts w:ascii="仿宋" w:hAnsi="仿宋" w:eastAsia="仿宋"/>
          <w:sz w:val="24"/>
          <w:szCs w:val="24"/>
        </w:rPr>
        <w:t>。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“</w:t>
      </w:r>
      <w:r>
        <w:rPr>
          <w:rFonts w:ascii="仿宋" w:hAnsi="仿宋" w:eastAsia="仿宋"/>
          <w:sz w:val="24"/>
          <w:szCs w:val="24"/>
        </w:rPr>
        <w:t>作业</w:t>
      </w:r>
      <w:r>
        <w:rPr>
          <w:rFonts w:hint="eastAsia" w:ascii="仿宋" w:hAnsi="仿宋" w:eastAsia="仿宋"/>
          <w:sz w:val="24"/>
          <w:szCs w:val="24"/>
        </w:rPr>
        <w:t>”</w:t>
      </w:r>
      <w:r>
        <w:rPr>
          <w:rFonts w:ascii="仿宋" w:hAnsi="仿宋" w:eastAsia="仿宋"/>
          <w:sz w:val="24"/>
          <w:szCs w:val="24"/>
        </w:rPr>
        <w:t>：学员须按相关要求</w:t>
      </w:r>
      <w:r>
        <w:rPr>
          <w:rFonts w:hint="eastAsia" w:ascii="仿宋" w:hAnsi="仿宋" w:eastAsia="仿宋"/>
          <w:sz w:val="24"/>
          <w:szCs w:val="24"/>
        </w:rPr>
        <w:t>在线提交预先配置的</w:t>
      </w:r>
      <w:r>
        <w:rPr>
          <w:rFonts w:ascii="仿宋" w:hAnsi="仿宋" w:eastAsia="仿宋"/>
          <w:sz w:val="24"/>
          <w:szCs w:val="24"/>
        </w:rPr>
        <w:t>作业</w:t>
      </w:r>
      <w:r>
        <w:rPr>
          <w:rFonts w:hint="eastAsia" w:ascii="仿宋" w:hAnsi="仿宋" w:eastAsia="仿宋"/>
          <w:sz w:val="24"/>
          <w:szCs w:val="24"/>
        </w:rPr>
        <w:t>题</w:t>
      </w:r>
      <w:r>
        <w:rPr>
          <w:rFonts w:ascii="仿宋" w:hAnsi="仿宋" w:eastAsia="仿宋"/>
          <w:sz w:val="24"/>
          <w:szCs w:val="24"/>
        </w:rPr>
        <w:t>。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“</w:t>
      </w:r>
      <w:r>
        <w:rPr>
          <w:rFonts w:ascii="仿宋" w:hAnsi="仿宋" w:eastAsia="仿宋"/>
          <w:sz w:val="24"/>
          <w:szCs w:val="24"/>
        </w:rPr>
        <w:t>研修成果</w:t>
      </w:r>
      <w:r>
        <w:rPr>
          <w:rFonts w:hint="eastAsia" w:ascii="仿宋" w:hAnsi="仿宋" w:eastAsia="仿宋"/>
          <w:sz w:val="24"/>
          <w:szCs w:val="24"/>
        </w:rPr>
        <w:t>”</w:t>
      </w:r>
      <w:r>
        <w:rPr>
          <w:rFonts w:ascii="仿宋" w:hAnsi="仿宋" w:eastAsia="仿宋"/>
          <w:sz w:val="24"/>
          <w:szCs w:val="24"/>
        </w:rPr>
        <w:t>：学员须按相关要求</w:t>
      </w:r>
      <w:r>
        <w:rPr>
          <w:rFonts w:hint="eastAsia" w:ascii="仿宋" w:hAnsi="仿宋" w:eastAsia="仿宋"/>
          <w:sz w:val="24"/>
          <w:szCs w:val="24"/>
        </w:rPr>
        <w:t>在线提交预先配置的</w:t>
      </w:r>
      <w:r>
        <w:rPr>
          <w:rFonts w:ascii="仿宋" w:hAnsi="仿宋" w:eastAsia="仿宋"/>
          <w:sz w:val="24"/>
          <w:szCs w:val="24"/>
        </w:rPr>
        <w:t>研修成果</w:t>
      </w:r>
      <w:r>
        <w:rPr>
          <w:rFonts w:hint="eastAsia" w:ascii="仿宋" w:hAnsi="仿宋" w:eastAsia="仿宋"/>
          <w:sz w:val="24"/>
          <w:szCs w:val="24"/>
        </w:rPr>
        <w:t>题目</w:t>
      </w:r>
      <w:r>
        <w:rPr>
          <w:rFonts w:ascii="仿宋" w:hAnsi="仿宋" w:eastAsia="仿宋"/>
          <w:sz w:val="24"/>
          <w:szCs w:val="24"/>
        </w:rPr>
        <w:t>。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“</w:t>
      </w:r>
      <w:r>
        <w:rPr>
          <w:rFonts w:ascii="仿宋" w:hAnsi="仿宋" w:eastAsia="仿宋"/>
          <w:sz w:val="24"/>
          <w:szCs w:val="24"/>
        </w:rPr>
        <w:t>试卷</w:t>
      </w:r>
      <w:r>
        <w:rPr>
          <w:rFonts w:hint="eastAsia" w:ascii="仿宋" w:hAnsi="仿宋" w:eastAsia="仿宋"/>
          <w:sz w:val="24"/>
          <w:szCs w:val="24"/>
        </w:rPr>
        <w:t>”</w:t>
      </w:r>
      <w:r>
        <w:rPr>
          <w:rFonts w:ascii="仿宋" w:hAnsi="仿宋" w:eastAsia="仿宋"/>
          <w:sz w:val="24"/>
          <w:szCs w:val="24"/>
        </w:rPr>
        <w:t>：</w:t>
      </w:r>
      <w:r>
        <w:rPr>
          <w:rFonts w:hint="eastAsia" w:ascii="仿宋" w:hAnsi="仿宋" w:eastAsia="仿宋"/>
          <w:sz w:val="24"/>
          <w:szCs w:val="24"/>
        </w:rPr>
        <w:t>课程学习结束后，</w:t>
      </w:r>
      <w:r>
        <w:rPr>
          <w:rFonts w:ascii="仿宋" w:hAnsi="仿宋" w:eastAsia="仿宋"/>
          <w:sz w:val="24"/>
          <w:szCs w:val="24"/>
        </w:rPr>
        <w:t>学员须在规定时间内</w:t>
      </w:r>
      <w:r>
        <w:rPr>
          <w:rFonts w:hint="eastAsia" w:ascii="仿宋" w:hAnsi="仿宋" w:eastAsia="仿宋"/>
          <w:sz w:val="24"/>
          <w:szCs w:val="24"/>
        </w:rPr>
        <w:t>在线</w:t>
      </w:r>
      <w:r>
        <w:rPr>
          <w:rFonts w:ascii="仿宋" w:hAnsi="仿宋" w:eastAsia="仿宋"/>
          <w:sz w:val="24"/>
          <w:szCs w:val="24"/>
        </w:rPr>
        <w:t>完成试卷作答。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“研修活动”：班长或辅导教师可发起有关在线活动，组织班级学员参与。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“参考资料”：根据项目配置的专题文字参考资料，供项目内学员自主阅读学习。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“项目论坛”：根据项目配置的专属论坛版块，项目内所有学员均可参与交流。</w:t>
      </w:r>
    </w:p>
    <w:p>
      <w:pPr>
        <w:spacing w:line="360" w:lineRule="auto"/>
        <w:ind w:firstLine="482" w:firstLineChars="200"/>
        <w:rPr>
          <w:rFonts w:ascii="仿宋" w:hAnsi="仿宋" w:eastAsia="仿宋"/>
          <w:b/>
          <w:sz w:val="24"/>
          <w:szCs w:val="24"/>
        </w:rPr>
      </w:pPr>
      <w:r>
        <w:rPr>
          <w:rFonts w:hint="eastAsia" w:ascii="仿宋" w:hAnsi="仿宋" w:eastAsia="仿宋"/>
          <w:b/>
          <w:sz w:val="24"/>
          <w:szCs w:val="24"/>
        </w:rPr>
        <w:t>备注说明：</w:t>
      </w:r>
    </w:p>
    <w:p>
      <w:pPr>
        <w:spacing w:line="360" w:lineRule="auto"/>
        <w:ind w:firstLine="482" w:firstLineChars="200"/>
        <w:rPr>
          <w:rFonts w:ascii="仿宋" w:hAnsi="仿宋" w:eastAsia="仿宋"/>
          <w:b/>
          <w:sz w:val="24"/>
          <w:szCs w:val="24"/>
        </w:rPr>
      </w:pPr>
      <w:r>
        <w:rPr>
          <w:rFonts w:hint="eastAsia" w:ascii="仿宋" w:hAnsi="仿宋" w:eastAsia="仿宋"/>
          <w:b/>
          <w:sz w:val="24"/>
          <w:szCs w:val="24"/>
        </w:rPr>
        <w:t>1.操作</w:t>
      </w:r>
      <w:r>
        <w:rPr>
          <w:rFonts w:ascii="仿宋" w:hAnsi="仿宋" w:eastAsia="仿宋"/>
          <w:b/>
          <w:sz w:val="24"/>
          <w:szCs w:val="24"/>
        </w:rPr>
        <w:t>指南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本手册所示为基本学习流程。具体详细操作流程请点击高校辅导员网络学院首页右上角“操作指南”了解。（如下图所示）</w:t>
      </w:r>
    </w:p>
    <w:p>
      <w:r>
        <w:pict>
          <v:shape id="_x0000_s1043" o:spid="_x0000_s1043" o:spt="68" type="#_x0000_t68" style="position:absolute;left:0pt;margin-left:391.4pt;margin-top:18.7pt;height:20.7pt;width:6pt;z-index:251666432;mso-width-relative:page;mso-height-relative:page;" fillcolor="#FF0000" filled="t" coordsize="21600,21600">
            <v:path/>
            <v:fill on="t" focussize="0,0"/>
            <v:stroke joinstyle="miter"/>
            <v:imagedata o:title=""/>
            <o:lock v:ext="edit"/>
          </v:shape>
        </w:pict>
      </w:r>
      <w:r>
        <w:rPr>
          <w:rFonts w:hint="eastAsia"/>
        </w:rPr>
        <w:drawing>
          <wp:inline distT="0" distB="0" distL="114300" distR="114300">
            <wp:extent cx="5902325" cy="1540510"/>
            <wp:effectExtent l="0" t="0" r="3175" b="2540"/>
            <wp:docPr id="7" name="图片 7" descr="OE}F]M`UORB4YFDED`(2P3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OE}F]M`UORB4YFDED`(2P3D"/>
                    <pic:cNvPicPr>
                      <a:picLocks noChangeAspect="1"/>
                    </pic:cNvPicPr>
                  </pic:nvPicPr>
                  <pic:blipFill>
                    <a:blip r:embed="rId13"/>
                    <a:srcRect l="-861" t="646" r="861" b="-646"/>
                    <a:stretch>
                      <a:fillRect/>
                    </a:stretch>
                  </pic:blipFill>
                  <pic:spPr>
                    <a:xfrm>
                      <a:off x="0" y="0"/>
                      <a:ext cx="5902325" cy="1540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482" w:firstLineChars="200"/>
        <w:rPr>
          <w:rFonts w:ascii="仿宋" w:hAnsi="仿宋" w:eastAsia="仿宋"/>
          <w:b/>
          <w:sz w:val="24"/>
          <w:szCs w:val="24"/>
        </w:rPr>
      </w:pPr>
      <w:r>
        <w:rPr>
          <w:rFonts w:hint="eastAsia" w:ascii="仿宋" w:hAnsi="仿宋" w:eastAsia="仿宋"/>
          <w:b/>
          <w:sz w:val="24"/>
          <w:szCs w:val="24"/>
        </w:rPr>
        <w:t>2.学员</w:t>
      </w:r>
      <w:r>
        <w:rPr>
          <w:rFonts w:ascii="仿宋" w:hAnsi="仿宋" w:eastAsia="仿宋"/>
          <w:b/>
          <w:sz w:val="24"/>
          <w:szCs w:val="24"/>
        </w:rPr>
        <w:t>证书查询</w:t>
      </w:r>
    </w:p>
    <w:p>
      <w:pPr>
        <w:spacing w:line="360" w:lineRule="auto"/>
        <w:ind w:firstLine="480" w:firstLineChars="200"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sz w:val="24"/>
          <w:szCs w:val="24"/>
        </w:rPr>
        <w:t>高校辅导员网络学院</w:t>
      </w:r>
      <w:r>
        <w:rPr>
          <w:rFonts w:ascii="仿宋" w:hAnsi="仿宋" w:eastAsia="仿宋"/>
          <w:sz w:val="24"/>
          <w:szCs w:val="24"/>
        </w:rPr>
        <w:t>首页最下方提供证书查询，</w:t>
      </w:r>
      <w:r>
        <w:rPr>
          <w:rFonts w:hint="eastAsia" w:ascii="仿宋" w:hAnsi="仿宋" w:eastAsia="仿宋"/>
          <w:sz w:val="24"/>
          <w:szCs w:val="24"/>
        </w:rPr>
        <w:t>如下图：</w:t>
      </w:r>
    </w:p>
    <w:p>
      <w:pPr>
        <w:jc w:val="center"/>
      </w:pPr>
      <w:r>
        <w:drawing>
          <wp:inline distT="0" distB="0" distL="0" distR="0">
            <wp:extent cx="5686425" cy="1042035"/>
            <wp:effectExtent l="0" t="0" r="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10365" cy="10469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r>
        <w:drawing>
          <wp:inline distT="0" distB="0" distL="0" distR="0">
            <wp:extent cx="5762625" cy="2217420"/>
            <wp:effectExtent l="0" t="0" r="0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/>
                    <pic:cNvPicPr>
                      <a:picLocks noChangeAspect="1"/>
                    </pic:cNvPicPr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5328" cy="22188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134" w:right="1134" w:bottom="1134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2"/>
  </w:compat>
  <w:rsids>
    <w:rsidRoot w:val="00595B67"/>
    <w:rsid w:val="000220FF"/>
    <w:rsid w:val="000457E6"/>
    <w:rsid w:val="0007063A"/>
    <w:rsid w:val="000A2D0D"/>
    <w:rsid w:val="000B2719"/>
    <w:rsid w:val="000E6DC1"/>
    <w:rsid w:val="000F4F3C"/>
    <w:rsid w:val="00106CB2"/>
    <w:rsid w:val="00137A96"/>
    <w:rsid w:val="00137B80"/>
    <w:rsid w:val="00157542"/>
    <w:rsid w:val="001620BA"/>
    <w:rsid w:val="001B488D"/>
    <w:rsid w:val="001B58B7"/>
    <w:rsid w:val="001C6070"/>
    <w:rsid w:val="002106E0"/>
    <w:rsid w:val="002641C2"/>
    <w:rsid w:val="00274AD5"/>
    <w:rsid w:val="00284D4B"/>
    <w:rsid w:val="002B3BD9"/>
    <w:rsid w:val="002D0BE7"/>
    <w:rsid w:val="002D76A0"/>
    <w:rsid w:val="002F2803"/>
    <w:rsid w:val="00320E5E"/>
    <w:rsid w:val="003509B6"/>
    <w:rsid w:val="00375C3E"/>
    <w:rsid w:val="00382539"/>
    <w:rsid w:val="00393D3B"/>
    <w:rsid w:val="003D10A2"/>
    <w:rsid w:val="003D4DE1"/>
    <w:rsid w:val="003F482A"/>
    <w:rsid w:val="0040009E"/>
    <w:rsid w:val="004158B9"/>
    <w:rsid w:val="0041661F"/>
    <w:rsid w:val="004408B0"/>
    <w:rsid w:val="004549AD"/>
    <w:rsid w:val="00455C50"/>
    <w:rsid w:val="00455CF5"/>
    <w:rsid w:val="004645B2"/>
    <w:rsid w:val="004A4FDD"/>
    <w:rsid w:val="004B4B44"/>
    <w:rsid w:val="00535CE0"/>
    <w:rsid w:val="00547ED3"/>
    <w:rsid w:val="005573EB"/>
    <w:rsid w:val="00595B67"/>
    <w:rsid w:val="005A0CB3"/>
    <w:rsid w:val="005F6F7E"/>
    <w:rsid w:val="006332A3"/>
    <w:rsid w:val="006408AE"/>
    <w:rsid w:val="006413E9"/>
    <w:rsid w:val="006550D5"/>
    <w:rsid w:val="006808B2"/>
    <w:rsid w:val="006A4AF9"/>
    <w:rsid w:val="006C14C1"/>
    <w:rsid w:val="006F1C00"/>
    <w:rsid w:val="00723FF4"/>
    <w:rsid w:val="00727810"/>
    <w:rsid w:val="007338B0"/>
    <w:rsid w:val="007444C8"/>
    <w:rsid w:val="00754227"/>
    <w:rsid w:val="00786D5B"/>
    <w:rsid w:val="007C544E"/>
    <w:rsid w:val="0082353B"/>
    <w:rsid w:val="00832EBF"/>
    <w:rsid w:val="00874990"/>
    <w:rsid w:val="008857C2"/>
    <w:rsid w:val="008D7AA2"/>
    <w:rsid w:val="008F1C42"/>
    <w:rsid w:val="008F6E4D"/>
    <w:rsid w:val="0091660A"/>
    <w:rsid w:val="009642C2"/>
    <w:rsid w:val="00980FDB"/>
    <w:rsid w:val="00990568"/>
    <w:rsid w:val="009A4A3A"/>
    <w:rsid w:val="009B3585"/>
    <w:rsid w:val="00A20213"/>
    <w:rsid w:val="00A6028E"/>
    <w:rsid w:val="00A746C4"/>
    <w:rsid w:val="00AD1DC6"/>
    <w:rsid w:val="00B041F4"/>
    <w:rsid w:val="00B43FC7"/>
    <w:rsid w:val="00B4528C"/>
    <w:rsid w:val="00B64969"/>
    <w:rsid w:val="00B7231B"/>
    <w:rsid w:val="00BD1078"/>
    <w:rsid w:val="00C14F7D"/>
    <w:rsid w:val="00C16618"/>
    <w:rsid w:val="00C67F51"/>
    <w:rsid w:val="00C71B59"/>
    <w:rsid w:val="00C839A5"/>
    <w:rsid w:val="00CC4E6E"/>
    <w:rsid w:val="00CD2BE7"/>
    <w:rsid w:val="00D03D94"/>
    <w:rsid w:val="00D04F85"/>
    <w:rsid w:val="00D14DED"/>
    <w:rsid w:val="00D1571B"/>
    <w:rsid w:val="00D15D78"/>
    <w:rsid w:val="00D20F64"/>
    <w:rsid w:val="00D354B8"/>
    <w:rsid w:val="00D43CA3"/>
    <w:rsid w:val="00D445E1"/>
    <w:rsid w:val="00D926EC"/>
    <w:rsid w:val="00D9763F"/>
    <w:rsid w:val="00DB594D"/>
    <w:rsid w:val="00DD2C34"/>
    <w:rsid w:val="00DF79FB"/>
    <w:rsid w:val="00E0574E"/>
    <w:rsid w:val="00E13B01"/>
    <w:rsid w:val="00E50ADE"/>
    <w:rsid w:val="00E61F60"/>
    <w:rsid w:val="00EA6138"/>
    <w:rsid w:val="00EC38FE"/>
    <w:rsid w:val="00EC4DBF"/>
    <w:rsid w:val="00ED0522"/>
    <w:rsid w:val="00EE6DCC"/>
    <w:rsid w:val="00EF581A"/>
    <w:rsid w:val="00F172D3"/>
    <w:rsid w:val="00F32F1A"/>
    <w:rsid w:val="00F45897"/>
    <w:rsid w:val="00F9049F"/>
    <w:rsid w:val="00FC3E21"/>
    <w:rsid w:val="00FC5F8F"/>
    <w:rsid w:val="00FE142E"/>
    <w:rsid w:val="02A50666"/>
    <w:rsid w:val="0352487D"/>
    <w:rsid w:val="039A65F4"/>
    <w:rsid w:val="039E087E"/>
    <w:rsid w:val="03B84CAB"/>
    <w:rsid w:val="04AD51B8"/>
    <w:rsid w:val="04E15BBC"/>
    <w:rsid w:val="04EA08A0"/>
    <w:rsid w:val="050071C0"/>
    <w:rsid w:val="05627265"/>
    <w:rsid w:val="0567665E"/>
    <w:rsid w:val="05BA78F4"/>
    <w:rsid w:val="06D538C3"/>
    <w:rsid w:val="07A71E9B"/>
    <w:rsid w:val="099E62D5"/>
    <w:rsid w:val="0CC40086"/>
    <w:rsid w:val="113A6FD0"/>
    <w:rsid w:val="149547D4"/>
    <w:rsid w:val="14DD044C"/>
    <w:rsid w:val="15AC3F9C"/>
    <w:rsid w:val="15CC22D2"/>
    <w:rsid w:val="16A97F4F"/>
    <w:rsid w:val="18DB4112"/>
    <w:rsid w:val="19F710A8"/>
    <w:rsid w:val="1ADF35A4"/>
    <w:rsid w:val="1BF22168"/>
    <w:rsid w:val="1CC6620F"/>
    <w:rsid w:val="1CEA2700"/>
    <w:rsid w:val="1CFC261A"/>
    <w:rsid w:val="23AA6F10"/>
    <w:rsid w:val="266E47DE"/>
    <w:rsid w:val="27F84FA1"/>
    <w:rsid w:val="29C8521C"/>
    <w:rsid w:val="2E215DBB"/>
    <w:rsid w:val="2F6F34DE"/>
    <w:rsid w:val="2F987F26"/>
    <w:rsid w:val="30984245"/>
    <w:rsid w:val="32381773"/>
    <w:rsid w:val="32A07E9E"/>
    <w:rsid w:val="35AE7B20"/>
    <w:rsid w:val="39C421D4"/>
    <w:rsid w:val="3B2E16B6"/>
    <w:rsid w:val="432174F4"/>
    <w:rsid w:val="45A063C7"/>
    <w:rsid w:val="45A5284F"/>
    <w:rsid w:val="45E57555"/>
    <w:rsid w:val="463E4FCC"/>
    <w:rsid w:val="47496783"/>
    <w:rsid w:val="489335B2"/>
    <w:rsid w:val="49FE24F4"/>
    <w:rsid w:val="56110DC0"/>
    <w:rsid w:val="56D70B89"/>
    <w:rsid w:val="57117A69"/>
    <w:rsid w:val="5BD8629A"/>
    <w:rsid w:val="5BF32AEA"/>
    <w:rsid w:val="5E0831A9"/>
    <w:rsid w:val="5E803118"/>
    <w:rsid w:val="61E66CAD"/>
    <w:rsid w:val="647527DE"/>
    <w:rsid w:val="66C16D92"/>
    <w:rsid w:val="68336A02"/>
    <w:rsid w:val="687E35FE"/>
    <w:rsid w:val="6B8D2F01"/>
    <w:rsid w:val="6C5F105B"/>
    <w:rsid w:val="6DF6355C"/>
    <w:rsid w:val="6F424616"/>
    <w:rsid w:val="6F997223"/>
    <w:rsid w:val="719B34F1"/>
    <w:rsid w:val="72513F19"/>
    <w:rsid w:val="72E13808"/>
    <w:rsid w:val="73380993"/>
    <w:rsid w:val="777A2C11"/>
    <w:rsid w:val="7861768C"/>
    <w:rsid w:val="78F03A78"/>
    <w:rsid w:val="79D97279"/>
    <w:rsid w:val="7E9211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nhideWhenUsed="0" w:uiPriority="99" w:semiHidden="0" w:name="Table Subtle 2"/>
    <w:lsdException w:uiPriority="99" w:name="Table Web 1"/>
    <w:lsdException w:uiPriority="99" w:name="Table Web 2"/>
    <w:lsdException w:unhideWhenUsed="0" w:uiPriority="99" w:semiHidden="0" w:name="Table Web 3"/>
    <w:lsdException w:qFormat="1" w:uiPriority="99" w:semiHidden="0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6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3"/>
    <w:basedOn w:val="1"/>
    <w:next w:val="1"/>
    <w:link w:val="11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13"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10">
    <w:name w:val="Hyperlink"/>
    <w:basedOn w:val="9"/>
    <w:unhideWhenUsed/>
    <w:qFormat/>
    <w:uiPriority w:val="99"/>
    <w:rPr>
      <w:color w:val="0000FF"/>
      <w:u w:val="single"/>
    </w:rPr>
  </w:style>
  <w:style w:type="character" w:customStyle="1" w:styleId="11">
    <w:name w:val="标题 3 字符"/>
    <w:basedOn w:val="9"/>
    <w:link w:val="3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character" w:customStyle="1" w:styleId="12">
    <w:name w:val="apple-converted-space"/>
    <w:basedOn w:val="9"/>
    <w:qFormat/>
    <w:uiPriority w:val="0"/>
  </w:style>
  <w:style w:type="character" w:customStyle="1" w:styleId="13">
    <w:name w:val="批注框文本 字符"/>
    <w:basedOn w:val="9"/>
    <w:link w:val="4"/>
    <w:semiHidden/>
    <w:qFormat/>
    <w:uiPriority w:val="99"/>
    <w:rPr>
      <w:sz w:val="18"/>
      <w:szCs w:val="18"/>
    </w:rPr>
  </w:style>
  <w:style w:type="character" w:customStyle="1" w:styleId="14">
    <w:name w:val="页眉 字符"/>
    <w:basedOn w:val="9"/>
    <w:link w:val="6"/>
    <w:semiHidden/>
    <w:qFormat/>
    <w:uiPriority w:val="99"/>
    <w:rPr>
      <w:sz w:val="18"/>
      <w:szCs w:val="18"/>
    </w:rPr>
  </w:style>
  <w:style w:type="character" w:customStyle="1" w:styleId="15">
    <w:name w:val="页脚 字符"/>
    <w:basedOn w:val="9"/>
    <w:link w:val="5"/>
    <w:semiHidden/>
    <w:qFormat/>
    <w:uiPriority w:val="99"/>
    <w:rPr>
      <w:sz w:val="18"/>
      <w:szCs w:val="18"/>
    </w:rPr>
  </w:style>
  <w:style w:type="character" w:customStyle="1" w:styleId="16">
    <w:name w:val="标题 1 字符"/>
    <w:basedOn w:val="9"/>
    <w:link w:val="2"/>
    <w:uiPriority w:val="9"/>
    <w:rPr>
      <w:rFonts w:asciiTheme="minorHAnsi" w:hAnsiTheme="minorHAnsi" w:eastAsiaTheme="minorEastAsia" w:cstheme="minorBidi"/>
      <w:b/>
      <w:bCs/>
      <w:kern w:val="44"/>
      <w:sz w:val="44"/>
      <w:szCs w:val="44"/>
    </w:rPr>
  </w:style>
  <w:style w:type="paragraph" w:customStyle="1" w:styleId="17">
    <w:name w:val="TOC 标题1"/>
    <w:basedOn w:val="2"/>
    <w:next w:val="1"/>
    <w:unhideWhenUsed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bCs w:val="0"/>
      <w:color w:val="2E75B5" w:themeColor="accent1" w:themeShade="BF"/>
      <w:kern w:val="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7" Type="http://schemas.openxmlformats.org/officeDocument/2006/relationships/fontTable" Target="fontTable.xml"/><Relationship Id="rId16" Type="http://schemas.openxmlformats.org/officeDocument/2006/relationships/customXml" Target="../customXml/item1.xml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41"/>
    <customShpInfo spid="_x0000_s1042"/>
    <customShpInfo spid="_x0000_s1044"/>
    <customShpInfo spid="_x0000_s104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NAEA</Company>
  <Pages>6</Pages>
  <Words>237</Words>
  <Characters>1356</Characters>
  <Lines>11</Lines>
  <Paragraphs>3</Paragraphs>
  <TotalTime>3</TotalTime>
  <ScaleCrop>false</ScaleCrop>
  <LinksUpToDate>false</LinksUpToDate>
  <CharactersWithSpaces>1590</CharactersWithSpaces>
  <Application>WPS Office_11.1.0.8808_F1E327BC-269C-435d-A152-05C5408002CA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2017-08-17T05:33:00Z</dcterms:created>
  <dc:creator>OneFound</dc:creator>
  <cp:lastModifiedBy>九凝</cp:lastModifiedBy>
  <dcterms:modified xsi:type="dcterms:W3CDTF">2019-07-05T05:47:20Z</dcterms:modified>
  <cp:revision>59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2052-11.1.0.8808</vt:lpwstr>
  </property>
</Properties>
</file>