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黑体" w:hAnsi="黑体" w:eastAsia="黑体"/>
          <w:sz w:val="30"/>
          <w:szCs w:val="30"/>
        </w:rPr>
      </w:pPr>
      <w:r>
        <w:rPr>
          <w:rFonts w:ascii="黑体" w:hAnsi="黑体" w:eastAsia="黑体"/>
          <w:sz w:val="30"/>
          <w:szCs w:val="30"/>
        </w:rPr>
        <w:t>附件</w:t>
      </w:r>
      <w:r>
        <w:rPr>
          <w:rFonts w:hint="eastAsia" w:ascii="黑体" w:hAnsi="黑体" w:eastAsia="黑体"/>
          <w:sz w:val="30"/>
          <w:szCs w:val="30"/>
        </w:rPr>
        <w:t>2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Cs/>
          <w:sz w:val="32"/>
          <w:szCs w:val="32"/>
        </w:rPr>
        <w:t>在职提高培训班实施方案</w:t>
      </w:r>
    </w:p>
    <w:p>
      <w:pPr>
        <w:spacing w:line="600" w:lineRule="exact"/>
        <w:ind w:firstLine="600" w:firstLineChars="200"/>
        <w:rPr>
          <w:rFonts w:ascii="黑体" w:eastAsia="黑体"/>
          <w:bCs/>
          <w:sz w:val="30"/>
          <w:szCs w:val="30"/>
        </w:rPr>
      </w:pPr>
      <w:r>
        <w:rPr>
          <w:rFonts w:ascii="黑体" w:eastAsia="黑体"/>
          <w:bCs/>
          <w:sz w:val="30"/>
          <w:szCs w:val="30"/>
        </w:rPr>
        <w:t>一</w:t>
      </w:r>
      <w:r>
        <w:rPr>
          <w:rFonts w:hint="eastAsia" w:ascii="黑体" w:eastAsia="黑体"/>
          <w:bCs/>
          <w:sz w:val="30"/>
          <w:szCs w:val="30"/>
        </w:rPr>
        <w:t>、培训目标</w:t>
      </w:r>
    </w:p>
    <w:p>
      <w:pPr>
        <w:spacing w:line="600" w:lineRule="exact"/>
        <w:ind w:firstLine="600" w:firstLineChars="200"/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在职提高培训班以“新时代大学生思想政治工作创新”为主题，引导高校辅导员准确把握大学生思想行为特点，不断增强思想政治理论水平和业务能力，不断创</w:t>
      </w:r>
      <w:bookmarkStart w:id="0" w:name="_GoBack"/>
      <w:bookmarkEnd w:id="0"/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新大学生思想政治工作的内容、方法和手段，进一步推动高校思想政治工作质量整体提升。</w:t>
      </w:r>
    </w:p>
    <w:p>
      <w:pPr>
        <w:spacing w:line="600" w:lineRule="exact"/>
        <w:ind w:firstLine="600" w:firstLineChars="200"/>
        <w:rPr>
          <w:rFonts w:ascii="黑体" w:eastAsia="黑体"/>
          <w:bCs/>
          <w:sz w:val="30"/>
          <w:szCs w:val="30"/>
        </w:rPr>
      </w:pPr>
      <w:r>
        <w:rPr>
          <w:rFonts w:hint="eastAsia" w:ascii="黑体" w:eastAsia="黑体"/>
          <w:bCs/>
          <w:sz w:val="30"/>
          <w:szCs w:val="30"/>
          <w:lang w:val="en-US" w:eastAsia="zh-CN"/>
        </w:rPr>
        <w:t>二</w:t>
      </w:r>
      <w:r>
        <w:rPr>
          <w:rFonts w:hint="eastAsia" w:ascii="黑体" w:eastAsia="黑体"/>
          <w:bCs/>
          <w:sz w:val="30"/>
          <w:szCs w:val="30"/>
        </w:rPr>
        <w:t>、培训内容</w:t>
      </w:r>
    </w:p>
    <w:p>
      <w:pPr>
        <w:spacing w:line="600" w:lineRule="exact"/>
        <w:ind w:firstLine="600" w:firstLineChars="200"/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培训班结合在职辅导员培训发展需要，围绕习近平新时代中国特色社会主义思想、职业道德规范与责任情怀、“辅导员九大职业能力”、辅导员工作方法创新实践案例等内容设置课程模块，具体课程见下表：</w:t>
      </w:r>
    </w:p>
    <w:tbl>
      <w:tblPr>
        <w:tblStyle w:val="2"/>
        <w:tblW w:w="8364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3544"/>
        <w:gridCol w:w="992"/>
        <w:gridCol w:w="29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tblHeader/>
        </w:trPr>
        <w:tc>
          <w:tcPr>
            <w:tcW w:w="851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课程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模块</w:t>
            </w:r>
          </w:p>
        </w:tc>
        <w:tc>
          <w:tcPr>
            <w:tcW w:w="3544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课程名称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主讲人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单位与职务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51" w:type="dxa"/>
            <w:vMerge w:val="restar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  <w:t>思想</w:t>
            </w:r>
          </w:p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  <w:t>政治</w:t>
            </w:r>
          </w:p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  <w:t>引领</w:t>
            </w: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习近平新时代中国特色社会主义思想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秦  刚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中共中央党校（国家行政学院）教授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深入学习贯彻全国教育大会精神，肩负起新时代教育对外开放的使命担当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田学军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教育部党组成员、副部长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学习习近平总书记在学校思想政治理论课教师座谈会上的讲话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王炳林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教育部高等学校社会科学发展研究中心主任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学习习近平新时代中国特色社会主义思想，推进新时代高等教育事业科学发展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顾海良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教育部高校思政课教学指导委员会主任委员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51" w:type="dxa"/>
            <w:vMerge w:val="restar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  <w:t>师德</w:t>
            </w:r>
          </w:p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  <w:t>修养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  <w:t>提升</w:t>
            </w: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高校教师职业行为准则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姚金菊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北京外国语大学法学院教授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做大学生健康成长的人生导师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曲建武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大连海事大学教授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师德与得失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王士祥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郑州大学文学院教授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陈先达：“行走的马列字典”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专题片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51" w:type="dxa"/>
            <w:vMerge w:val="restart"/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  <w:t>职业</w:t>
            </w:r>
          </w:p>
          <w:p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  <w:t>能力</w:t>
            </w:r>
          </w:p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4"/>
                <w:lang w:bidi="ar"/>
              </w:rPr>
              <w:t>提高</w:t>
            </w: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学习习近平总书记系列重要讲话，全面推动思想政治教育创新发展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佘双好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武汉大学马克思主义学院院长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“不忘初心，牢记使命”的理论与实践逻辑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陈冬生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中共中央党校（国家行政学院）马克思主义学院国外马克思主义教研室主任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优良班风是怎样打造的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朱  平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安徽师范大学教授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新时代高校学风建设的内涵与实践探索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王银思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第十届全国高校辅导员年度人物、燕山大学辅导员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从移动互联网的四个特征看高校思想政治工作的教育设计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冯  培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首都经济贸易大学党委书记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提高新形势下突发事件的处置能力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骆郁廷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武汉大学原党委副书记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大学生职业发展与就业指导课程教学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蒋建荣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南开大学周恩来政府管理学院副教授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51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工作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方法创新</w:t>
            </w: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当代中国高校大学生思想政治工作的创新发展与实践探索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王  晖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南京航空航天大学党委常委、党委宣传部部长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信息化环境下高校辅导员的素养提升与工作创新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刘宏达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华中师范大学社科处处长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新时代高校辅导员网络育人工作实践探索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祝  鑫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第十届全国高校辅导员年度人物、华中农业大学理学院党委副书记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走进学生心里，让思想政治教育润物无声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袁世平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第十届全国高校辅导员年度人物、中南大学湘雅护理学院党委副书记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85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sz w:val="24"/>
              </w:rPr>
            </w:pPr>
          </w:p>
        </w:tc>
        <w:tc>
          <w:tcPr>
            <w:tcW w:w="3544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新时代高校辅导员的“知”与“行”</w:t>
            </w:r>
          </w:p>
        </w:tc>
        <w:tc>
          <w:tcPr>
            <w:tcW w:w="992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简  敏</w:t>
            </w:r>
          </w:p>
        </w:tc>
        <w:tc>
          <w:tcPr>
            <w:tcW w:w="2977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bidi="ar"/>
              </w:rPr>
              <w:t>第九届全国高校辅导员年度人物、西南政法大学辅导员</w:t>
            </w:r>
          </w:p>
        </w:tc>
      </w:tr>
    </w:tbl>
    <w:p>
      <w:pPr>
        <w:ind w:left="1" w:hanging="1"/>
        <w:rPr>
          <w:rFonts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说明：</w:t>
      </w:r>
      <w:r>
        <w:rPr>
          <w:rFonts w:ascii="仿宋" w:hAnsi="仿宋" w:eastAsia="仿宋"/>
          <w:sz w:val="24"/>
        </w:rPr>
        <w:t>1.</w:t>
      </w:r>
      <w:r>
        <w:rPr>
          <w:rFonts w:hint="eastAsia" w:ascii="仿宋" w:hAnsi="仿宋" w:eastAsia="仿宋" w:cs="仿宋"/>
          <w:sz w:val="24"/>
        </w:rPr>
        <w:t>具体课程或有调整，以平台最终发布为准；</w:t>
      </w:r>
    </w:p>
    <w:p>
      <w:pPr>
        <w:ind w:left="-141" w:leftChars="-67" w:firstLine="849" w:firstLineChars="354"/>
        <w:rPr>
          <w:rFonts w:hint="eastAsia" w:ascii="仿宋" w:hAnsi="仿宋" w:eastAsia="仿宋" w:cs="仿宋"/>
          <w:color w:val="000000"/>
          <w:sz w:val="28"/>
          <w:szCs w:val="28"/>
        </w:rPr>
      </w:pPr>
      <w:r>
        <w:rPr>
          <w:rFonts w:ascii="仿宋" w:hAnsi="仿宋" w:eastAsia="仿宋"/>
          <w:sz w:val="24"/>
        </w:rPr>
        <w:t>2.</w:t>
      </w:r>
      <w:r>
        <w:rPr>
          <w:rFonts w:hint="eastAsia" w:ascii="仿宋" w:hAnsi="仿宋" w:eastAsia="仿宋" w:cs="仿宋"/>
          <w:sz w:val="24"/>
        </w:rPr>
        <w:t>主讲人职务为课程录制时的职务。</w:t>
      </w:r>
    </w:p>
    <w:p>
      <w:pPr>
        <w:spacing w:line="600" w:lineRule="exact"/>
        <w:ind w:firstLine="600" w:firstLineChars="200"/>
        <w:rPr>
          <w:rFonts w:ascii="黑体" w:eastAsia="黑体"/>
          <w:bCs/>
          <w:sz w:val="30"/>
          <w:szCs w:val="30"/>
        </w:rPr>
      </w:pPr>
    </w:p>
    <w:p>
      <w:pPr>
        <w:spacing w:line="600" w:lineRule="exact"/>
        <w:ind w:firstLine="600" w:firstLineChars="200"/>
        <w:rPr>
          <w:rFonts w:ascii="黑体" w:eastAsia="黑体"/>
          <w:bCs/>
          <w:sz w:val="30"/>
          <w:szCs w:val="30"/>
        </w:rPr>
      </w:pPr>
    </w:p>
    <w:p>
      <w:pPr>
        <w:spacing w:line="600" w:lineRule="exact"/>
        <w:ind w:firstLine="600" w:firstLineChars="200"/>
        <w:rPr>
          <w:rFonts w:ascii="黑体" w:eastAsia="黑体"/>
          <w:bCs/>
          <w:sz w:val="30"/>
          <w:szCs w:val="30"/>
        </w:rPr>
      </w:pPr>
      <w:r>
        <w:rPr>
          <w:rFonts w:ascii="黑体" w:eastAsia="黑体"/>
          <w:bCs/>
          <w:sz w:val="30"/>
          <w:szCs w:val="30"/>
        </w:rPr>
        <w:t>五</w:t>
      </w:r>
      <w:r>
        <w:rPr>
          <w:rFonts w:hint="eastAsia" w:ascii="黑体" w:eastAsia="黑体"/>
          <w:bCs/>
          <w:sz w:val="30"/>
          <w:szCs w:val="30"/>
        </w:rPr>
        <w:t>、</w:t>
      </w:r>
      <w:r>
        <w:rPr>
          <w:rFonts w:ascii="黑体" w:eastAsia="黑体"/>
          <w:bCs/>
          <w:sz w:val="30"/>
          <w:szCs w:val="30"/>
        </w:rPr>
        <w:t>培训安排</w:t>
      </w:r>
    </w:p>
    <w:p>
      <w:pPr>
        <w:spacing w:line="600" w:lineRule="exact"/>
        <w:ind w:firstLine="600" w:firstLineChars="200"/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在职提高培训班设置网络课程研修、主题交流研讨、专家跟踪指导、研修心得撰写四个环节。此外，为调动学员自主学习积极性，培训设置课题研究报告环节供学员选修。</w:t>
      </w:r>
    </w:p>
    <w:p>
      <w:pPr>
        <w:spacing w:line="600" w:lineRule="exact"/>
        <w:ind w:firstLine="602" w:firstLineChars="200"/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b/>
          <w:bCs/>
          <w:kern w:val="0"/>
          <w:sz w:val="30"/>
          <w:szCs w:val="30"/>
          <w:lang w:val="en-US" w:eastAsia="zh-CN" w:bidi="ar-SA"/>
        </w:rPr>
        <w:t>1.网络课程研修：</w:t>
      </w:r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参训学员须完成30学时（45分钟/学时）的视频课程学习任务。</w:t>
      </w:r>
    </w:p>
    <w:p>
      <w:pPr>
        <w:spacing w:line="600" w:lineRule="exact"/>
        <w:ind w:firstLine="602" w:firstLineChars="200"/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b/>
          <w:bCs/>
          <w:kern w:val="0"/>
          <w:sz w:val="30"/>
          <w:szCs w:val="30"/>
          <w:lang w:val="en-US" w:eastAsia="zh-CN" w:bidi="ar-SA"/>
        </w:rPr>
        <w:t>2.主题交流研讨：</w:t>
      </w:r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参训学员围绕“高校辅导员的使命担当”“大学生思想政治工作方式方法创新”“高校辅导员专业化发展”等主题进行网上集中研讨，也可结合所在学校实际情况，线下自行组织开展讨论。</w:t>
      </w:r>
    </w:p>
    <w:p>
      <w:pPr>
        <w:spacing w:line="600" w:lineRule="exact"/>
        <w:ind w:firstLine="602" w:firstLineChars="200"/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b/>
          <w:bCs/>
          <w:kern w:val="0"/>
          <w:sz w:val="30"/>
          <w:szCs w:val="30"/>
          <w:lang w:val="en-US" w:eastAsia="zh-CN" w:bidi="ar-SA"/>
        </w:rPr>
        <w:t>3.专家跟踪指导：</w:t>
      </w:r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邀请专家及一线优秀辅导员每2个月举办一次在线直播答疑，解答参训学员在学习交流和工作中的困惑和问题。参训学员可根据直播答疑安排参与活动，具体活动详情请及时关注高校辅导员网络学院首页“网院动态”或“直播课堂”栏目。</w:t>
      </w:r>
    </w:p>
    <w:p>
      <w:pPr>
        <w:spacing w:line="600" w:lineRule="exact"/>
        <w:ind w:firstLine="602" w:firstLineChars="200"/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b/>
          <w:bCs/>
          <w:kern w:val="0"/>
          <w:sz w:val="30"/>
          <w:szCs w:val="30"/>
          <w:lang w:val="en-US" w:eastAsia="zh-CN" w:bidi="ar-SA"/>
        </w:rPr>
        <w:t>4.研修心得撰写</w:t>
      </w:r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：参训学员须结合培训目标、培训内容和自身工作实际，围绕“大学生思想政治教育与高校辅导员工作方法创新”主题撰写一篇1500字左右的心得体会，作为本期培训的成果。</w:t>
      </w:r>
    </w:p>
    <w:p>
      <w:pPr>
        <w:spacing w:line="600" w:lineRule="exact"/>
        <w:ind w:firstLine="600" w:firstLineChars="200"/>
        <w:rPr>
          <w:rFonts w:ascii="黑体" w:eastAsia="黑体"/>
          <w:bCs/>
          <w:sz w:val="30"/>
          <w:szCs w:val="30"/>
        </w:rPr>
      </w:pPr>
      <w:r>
        <w:rPr>
          <w:rFonts w:hint="eastAsia" w:ascii="黑体" w:eastAsia="黑体"/>
          <w:bCs/>
          <w:sz w:val="30"/>
          <w:szCs w:val="30"/>
        </w:rPr>
        <w:t>六、培训考核</w:t>
      </w:r>
    </w:p>
    <w:p>
      <w:pPr>
        <w:spacing w:line="600" w:lineRule="exact"/>
        <w:ind w:firstLine="600" w:firstLineChars="200"/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</w:pPr>
      <w:r>
        <w:rPr>
          <w:rFonts w:hint="eastAsia" w:ascii="仿宋_GB2312" w:eastAsia="仿宋_GB2312" w:cs="仿宋_GB2312" w:hAnsiTheme="minorHAnsi"/>
          <w:kern w:val="0"/>
          <w:sz w:val="30"/>
          <w:szCs w:val="30"/>
          <w:lang w:val="en-US" w:eastAsia="zh-CN" w:bidi="ar-SA"/>
        </w:rPr>
        <w:t>培训采用过程性与终结性相结合的方式考核学员学习情况，参训学员按照培训考核要求完成相应学习任务，总成绩达80分及以上为合格。考核合格的学员可在线打印学时证明，学习时长可计入继续教育培训学时。</w:t>
      </w:r>
    </w:p>
    <w:tbl>
      <w:tblPr>
        <w:tblStyle w:val="2"/>
        <w:tblpPr w:leftFromText="180" w:rightFromText="180" w:vertAnchor="text" w:horzAnchor="page" w:tblpX="1895" w:tblpY="834"/>
        <w:tblOverlap w:val="never"/>
        <w:tblW w:w="85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5813"/>
        <w:gridCol w:w="11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26" w:type="dxa"/>
            <w:noWrap w:val="0"/>
            <w:vAlign w:val="center"/>
          </w:tcPr>
          <w:p>
            <w:pPr>
              <w:jc w:val="center"/>
              <w:rPr>
                <w:rFonts w:eastAsia="仿宋"/>
                <w:b/>
                <w:color w:val="000000"/>
                <w:sz w:val="24"/>
                <w:szCs w:val="28"/>
              </w:rPr>
            </w:pPr>
            <w:r>
              <w:rPr>
                <w:rFonts w:eastAsia="仿宋"/>
                <w:b/>
                <w:color w:val="000000"/>
                <w:sz w:val="24"/>
                <w:szCs w:val="28"/>
              </w:rPr>
              <w:t>考核方式</w:t>
            </w:r>
          </w:p>
        </w:tc>
        <w:tc>
          <w:tcPr>
            <w:tcW w:w="5813" w:type="dxa"/>
            <w:noWrap w:val="0"/>
            <w:vAlign w:val="center"/>
          </w:tcPr>
          <w:p>
            <w:pPr>
              <w:jc w:val="center"/>
              <w:rPr>
                <w:rFonts w:eastAsia="仿宋"/>
                <w:b/>
                <w:color w:val="000000"/>
                <w:sz w:val="24"/>
                <w:szCs w:val="28"/>
              </w:rPr>
            </w:pPr>
            <w:r>
              <w:rPr>
                <w:rFonts w:eastAsia="仿宋"/>
                <w:b/>
                <w:color w:val="000000"/>
                <w:sz w:val="24"/>
                <w:szCs w:val="28"/>
              </w:rPr>
              <w:t>考核标准</w:t>
            </w:r>
          </w:p>
        </w:tc>
        <w:tc>
          <w:tcPr>
            <w:tcW w:w="1189" w:type="dxa"/>
            <w:noWrap w:val="0"/>
            <w:vAlign w:val="center"/>
          </w:tcPr>
          <w:p>
            <w:pPr>
              <w:jc w:val="center"/>
              <w:rPr>
                <w:rFonts w:eastAsia="仿宋"/>
                <w:b/>
                <w:color w:val="000000"/>
                <w:sz w:val="24"/>
                <w:szCs w:val="28"/>
              </w:rPr>
            </w:pPr>
            <w:r>
              <w:rPr>
                <w:rFonts w:eastAsia="仿宋"/>
                <w:b/>
                <w:color w:val="000000"/>
                <w:sz w:val="24"/>
                <w:szCs w:val="28"/>
              </w:rPr>
              <w:t>考核比重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2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  <w:t>过程性考核</w:t>
            </w:r>
          </w:p>
        </w:tc>
        <w:tc>
          <w:tcPr>
            <w:tcW w:w="5813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  <w:t>自主选学不少于30学时的网络课程。</w:t>
            </w:r>
          </w:p>
        </w:tc>
        <w:tc>
          <w:tcPr>
            <w:tcW w:w="118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  <w:t>40%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2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</w:p>
        </w:tc>
        <w:tc>
          <w:tcPr>
            <w:tcW w:w="5813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  <w:t>参与班级研讨不少于2次。</w:t>
            </w:r>
          </w:p>
        </w:tc>
        <w:tc>
          <w:tcPr>
            <w:tcW w:w="118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  <w:t>10%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52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  <w:t>终结性考核</w:t>
            </w:r>
          </w:p>
        </w:tc>
        <w:tc>
          <w:tcPr>
            <w:tcW w:w="5813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根据个人学习收获或研究成果，撰写一篇不少于1500字的研修心得。</w:t>
            </w:r>
          </w:p>
        </w:tc>
        <w:tc>
          <w:tcPr>
            <w:tcW w:w="118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8"/>
              </w:rPr>
              <w:t>50%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0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2E3C2A"/>
    <w:rsid w:val="4A2E3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2019-10-14T02:38:00Z</dcterms:created>
  <dc:creator>文叔™</dc:creator>
  <cp:lastModifiedBy>文叔™</cp:lastModifiedBy>
  <dcterms:modified xsi:type="dcterms:W3CDTF">2019-10-14T02:39:45Z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