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仿宋"/>
          <w:color w:val="000000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附件</w:t>
      </w:r>
      <w:r>
        <w:rPr>
          <w:rFonts w:hint="eastAsia" w:eastAsia="仿宋"/>
          <w:color w:val="000000"/>
          <w:sz w:val="30"/>
          <w:szCs w:val="30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岗前培训班实施方案</w:t>
      </w:r>
    </w:p>
    <w:p>
      <w:pPr>
        <w:pStyle w:val="3"/>
        <w:widowControl/>
        <w:spacing w:beforeAutospacing="0" w:afterAutospacing="0" w:line="580" w:lineRule="exact"/>
        <w:ind w:firstLine="600" w:firstLineChars="200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一、培训目标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岗前培训班以“高校</w:t>
      </w:r>
      <w:bookmarkStart w:id="0" w:name="_GoBack"/>
      <w:bookmarkEnd w:id="0"/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辅导员的初心与使命”为主题，旨在帮助新入职辅导员明确岗位职责，树立职业理想，了解教育法律法规，遵守职业道德规范，掌握岗位工作技能，把握学生成长规律，提高适岗能力和育人能力，更好地担负起学生健康成长的指导者和引路人。</w:t>
      </w:r>
    </w:p>
    <w:p>
      <w:pPr>
        <w:pStyle w:val="3"/>
        <w:widowControl/>
        <w:spacing w:beforeAutospacing="0" w:afterAutospacing="0" w:line="580" w:lineRule="exact"/>
        <w:ind w:firstLine="600" w:firstLineChars="200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二</w:t>
      </w:r>
      <w:r>
        <w:rPr>
          <w:rFonts w:hint="eastAsia" w:ascii="黑体" w:hAnsi="黑体" w:eastAsia="黑体" w:cs="黑体"/>
          <w:sz w:val="30"/>
          <w:szCs w:val="30"/>
        </w:rPr>
        <w:t>、培训内容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培训班结合新入职辅导员培训需要，围绕习近平新时代中国特色社会主义思想、教育法律法规与职业道德规范、辅导员工作的职责与意义、辅导员工作基本内容与工作方法、优秀辅导员工作案例等内容设置课程模块，具体课程见下表：</w:t>
      </w:r>
    </w:p>
    <w:tbl>
      <w:tblPr>
        <w:tblStyle w:val="4"/>
        <w:tblW w:w="8364" w:type="dxa"/>
        <w:jc w:val="center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260"/>
        <w:gridCol w:w="992"/>
        <w:gridCol w:w="3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  <w:t>课程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  <w:t>模块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课程名称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主讲人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单位与职务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学习政治理论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习近平新时代中国特色社会主义思想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秦  刚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中共中央党校（国家行政学院）教授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深入学习贯彻全国教育大会精神，肩负起新时代教育对外开放的使命担当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田学军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教育部党组成员、副部长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学习习近平总书记在学校思想政治理论课教师座谈会上的讲话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王炳林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教育部高等学校社会科学发展研究中心主任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学习习近平新时代中国特色社会主义思想，推进新时代高等教育事业科学发展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顾海良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教育部高校思政课教学指导委员会主任委员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树立职业理想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高校教师职业行为准则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姚金菊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北京外国语大学法学院教授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高校辅导员工作优势的传统继承与现代转化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刘宏达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华中师范大学社科处处长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做大学生健康成长的人生导师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曲建武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大连海事大学教授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使命呼唤担当 使命引领未来——谈辅导员的初心与使命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王银思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第十届全国高校辅导员年度人物、燕山大学辅导员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如何做好一名高校辅导员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李  琳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第七届全国高校辅导员年度人物、中国矿业大学辅导员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高校辅导员职业生涯规划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蒋建荣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南开大学周恩来政府管理学院副教授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培养职业能力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《普通高等学校学生管理规定》解读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王大泉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教育部政策法规司副司长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辅导员职业能力标准解读——基于行动的视角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李  萌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陕西科技大学党委学生工作部副部长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大学生群体显现特征</w:t>
            </w: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于成文</w:t>
            </w:r>
          </w:p>
        </w:tc>
        <w:tc>
          <w:tcPr>
            <w:tcW w:w="3261" w:type="dxa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北京科技大学党委宣传部部长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大学生思想引领工作体系实践</w:t>
            </w: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261" w:type="dxa"/>
            <w:vMerge w:val="continue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互联网与学生工作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贾海利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河北科技大学理工学院团委书记兼学工部副主任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高校青年教师沟通巧技能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刘平青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北京理工大学管理与经济学院副院长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公文规范用语与纠错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李克实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中国人才研究会副会长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优秀工作案例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新形势下如何做好思想政治工作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范  蕊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2019年最美辅导员、山东大学（威海）海洋学院党委副书记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辅导员开展网络思想政治教育的思考与实践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张  琪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第九届全国高校辅导员年度人物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内地高校少数民族学生辅导员工作室建设的实践与思考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艾克热木·艾尔肯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第七届全国高校辅导员年度人物、北京邮电大学辅导员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优秀工作案例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做好大学生社会责任感教育 为辅导员工作“塑心聚能”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刘  巍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第九届全国高校辅导员年度人物、辽宁大学化学院党委副书记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26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在职业化专业化道路上一同成长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任佳伟</w:t>
            </w:r>
          </w:p>
        </w:tc>
        <w:tc>
          <w:tcPr>
            <w:tcW w:w="326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第十届全国高校辅导员年度人物、哈尔滨理工大学辅导员</w:t>
            </w:r>
          </w:p>
        </w:tc>
      </w:tr>
    </w:tbl>
    <w:p>
      <w:pPr>
        <w:ind w:left="1" w:hanging="1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说明：1.具体课程或有调整，以平台最终发布为准； </w:t>
      </w:r>
    </w:p>
    <w:p>
      <w:pPr>
        <w:ind w:left="-141" w:leftChars="-67" w:firstLine="849" w:firstLineChars="354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4"/>
        </w:rPr>
        <w:t>2.主讲人职务为课程录制时的职务。</w:t>
      </w:r>
    </w:p>
    <w:p>
      <w:pPr>
        <w:pStyle w:val="3"/>
        <w:widowControl/>
        <w:spacing w:beforeAutospacing="0" w:afterAutospacing="0" w:line="580" w:lineRule="exact"/>
        <w:ind w:firstLine="600" w:firstLineChars="20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三、培训安排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岗前培训班设置网络课程研修、主题交流研讨、专家跟踪指导、在线考试测评四个环节。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1.网络课程研修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：参训学员须完成30学时（45分钟/学时）的视频课程学习任务。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2.主题交流研讨：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参训学员围绕“高校辅导员角色定位与工作职责”“如何做一名合格的辅导员”“高校辅导员的责任与使命”等主题进行网上集中研讨，也可结合所在学校实际情况，线下自行组织开展讨论。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3.专家跟踪指导：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邀请专家及一线优秀辅导员每2个月举办一次在线直播答疑，解答参训学员在学习交流和工作中的困惑和问题。参训学员可根据直播答疑安排参与活动，具体活动详情请及时关注高校辅导员网络学院首页“网院动态”或“直播课堂”栏目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4.在线考试测评：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参训学员在完成网络课程学时考核要求后参加在线考试，考核内容为培训课程所学内容和辅导员工作相关内容，题型为单选、多选、判断，总分为100分，考试时间为90分钟。</w:t>
      </w:r>
    </w:p>
    <w:p>
      <w:pPr>
        <w:pStyle w:val="3"/>
        <w:widowControl/>
        <w:spacing w:beforeAutospacing="0" w:afterAutospacing="0" w:line="580" w:lineRule="exact"/>
        <w:ind w:firstLine="600" w:firstLineChars="20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六、培训考核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培训采用过程性与终结性相结合的方式考核学员学习情况，参训学员按照培训考核要求完成相应学习任务，总成绩达80分及以上为合格。考核合格的学员可在线打印学时证明，学习时长可计入继续教育培训学时。</w:t>
      </w:r>
    </w:p>
    <w:tbl>
      <w:tblPr>
        <w:tblStyle w:val="4"/>
        <w:tblW w:w="85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5811"/>
        <w:gridCol w:w="11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  <w:t>考核方式</w:t>
            </w:r>
          </w:p>
        </w:tc>
        <w:tc>
          <w:tcPr>
            <w:tcW w:w="581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  <w:t>考核标准</w:t>
            </w:r>
          </w:p>
        </w:tc>
        <w:tc>
          <w:tcPr>
            <w:tcW w:w="119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8"/>
              </w:rPr>
              <w:t>考核比重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2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过程性考核</w:t>
            </w:r>
          </w:p>
        </w:tc>
        <w:tc>
          <w:tcPr>
            <w:tcW w:w="581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自主选学不少于30学时的网络课程。</w:t>
            </w:r>
          </w:p>
        </w:tc>
        <w:tc>
          <w:tcPr>
            <w:tcW w:w="119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50%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2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</w:p>
        </w:tc>
        <w:tc>
          <w:tcPr>
            <w:tcW w:w="581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参与班级研讨不少于2次。</w:t>
            </w:r>
          </w:p>
        </w:tc>
        <w:tc>
          <w:tcPr>
            <w:tcW w:w="119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10%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终结性考核</w:t>
            </w:r>
          </w:p>
        </w:tc>
        <w:tc>
          <w:tcPr>
            <w:tcW w:w="581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参加在线考试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（总分为100分），考试时间为90分钟。</w:t>
            </w:r>
          </w:p>
        </w:tc>
        <w:tc>
          <w:tcPr>
            <w:tcW w:w="119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40%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0A1172"/>
    <w:rsid w:val="270A1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2019-10-14T02:37:00Z</dcterms:created>
  <dc:creator>文叔™</dc:creator>
  <cp:lastModifiedBy>文叔™</cp:lastModifiedBy>
  <dcterms:modified xsi:type="dcterms:W3CDTF">2019-10-14T02:38:24Z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