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83E271">
      <w:pPr>
        <w:spacing w:line="600" w:lineRule="exact"/>
        <w:jc w:val="center"/>
        <w:rPr>
          <w:rFonts w:ascii="方正小标宋简体" w:hAnsi="华文中宋" w:eastAsia="方正小标宋简体" w:cs="黑体"/>
          <w:kern w:val="0"/>
          <w:sz w:val="36"/>
          <w:szCs w:val="36"/>
        </w:rPr>
      </w:pPr>
      <w:r>
        <w:rPr>
          <w:rFonts w:hint="eastAsia" w:ascii="方正小标宋简体" w:hAnsi="华文中宋" w:eastAsia="方正小标宋简体" w:cs="黑体"/>
          <w:kern w:val="0"/>
          <w:sz w:val="36"/>
          <w:szCs w:val="36"/>
        </w:rPr>
        <w:t>郑州轻工业大学</w:t>
      </w:r>
    </w:p>
    <w:p w14:paraId="4CC5C053">
      <w:pPr>
        <w:spacing w:line="600" w:lineRule="exact"/>
        <w:jc w:val="center"/>
        <w:rPr>
          <w:rFonts w:ascii="方正小标宋简体" w:hAnsi="华文中宋" w:eastAsia="方正小标宋简体" w:cs="黑体"/>
          <w:kern w:val="0"/>
          <w:sz w:val="36"/>
          <w:szCs w:val="36"/>
        </w:rPr>
      </w:pPr>
      <w:r>
        <w:rPr>
          <w:rFonts w:hint="eastAsia" w:ascii="方正小标宋简体" w:hAnsi="华文中宋" w:eastAsia="方正小标宋简体" w:cs="黑体"/>
          <w:kern w:val="0"/>
          <w:sz w:val="36"/>
          <w:szCs w:val="36"/>
        </w:rPr>
        <w:t>职业技能等级认定（教学过程认定）实施方案</w:t>
      </w:r>
    </w:p>
    <w:p w14:paraId="5DC00009">
      <w:pPr>
        <w:spacing w:line="560" w:lineRule="exact"/>
        <w:rPr>
          <w:rFonts w:ascii="方正小标宋简体" w:hAnsi="华文中宋" w:eastAsia="方正小标宋简体" w:cs="黑体"/>
          <w:kern w:val="0"/>
          <w:sz w:val="44"/>
          <w:szCs w:val="44"/>
        </w:rPr>
      </w:pPr>
    </w:p>
    <w:p w14:paraId="7E499133">
      <w:pPr>
        <w:widowControl w:val="0"/>
        <w:spacing w:line="360" w:lineRule="auto"/>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为贯彻落实</w:t>
      </w:r>
      <w:r>
        <w:rPr>
          <w:rFonts w:hint="eastAsia" w:ascii="仿宋_GB2312" w:hAnsi="仿宋_GB2312" w:eastAsia="仿宋_GB2312" w:cs="仿宋_GB2312"/>
          <w:sz w:val="32"/>
          <w:szCs w:val="32"/>
        </w:rPr>
        <w:t>关于印发《河南省教育系统落实“人人持证、技能河南”建设工作任务实施方案》（教职成〔2021〕504号）和《河南省教育厅办公室关于下达2022年教育系统落实“人人持证、技能河南”建设工作任务》（教办职成〔2022〕50 号）的</w:t>
      </w:r>
      <w:r>
        <w:rPr>
          <w:rFonts w:hint="eastAsia" w:ascii="仿宋_GB2312" w:hAnsi="仿宋_GB2312" w:eastAsia="仿宋_GB2312" w:cs="仿宋_GB2312"/>
          <w:kern w:val="0"/>
          <w:sz w:val="32"/>
          <w:szCs w:val="32"/>
        </w:rPr>
        <w:t>文件精神，鼓励学生取得国家职业资格证书、职业技能等级证书、专项职业能力证书等各类职业技能证书，通过课程过程性考核，加强教学过程控制，提升人才培养质量，结合学校实际，制定本方案。</w:t>
      </w:r>
    </w:p>
    <w:p w14:paraId="38125256">
      <w:pPr>
        <w:spacing w:line="360" w:lineRule="auto"/>
        <w:ind w:firstLine="643" w:firstLineChars="200"/>
        <w:rPr>
          <w:rFonts w:ascii="黑体" w:hAnsi="黑体" w:eastAsia="黑体" w:cs="宋体"/>
          <w:b/>
          <w:bCs/>
          <w:kern w:val="0"/>
          <w:sz w:val="32"/>
          <w:szCs w:val="32"/>
        </w:rPr>
      </w:pPr>
      <w:r>
        <w:rPr>
          <w:rFonts w:hint="eastAsia" w:ascii="黑体" w:hAnsi="黑体" w:eastAsia="黑体" w:cs="宋体"/>
          <w:b/>
          <w:bCs/>
          <w:kern w:val="0"/>
          <w:sz w:val="32"/>
          <w:szCs w:val="32"/>
        </w:rPr>
        <w:t>一、总体目标</w:t>
      </w:r>
    </w:p>
    <w:p w14:paraId="3C7C467D">
      <w:pPr>
        <w:widowControl w:val="0"/>
        <w:spacing w:line="360" w:lineRule="auto"/>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根据《国家职业技能标准》和评价规范的要求，结合对应专业《人才培养方案》，形成全面、科学、可操作的评价方案，并统一组织实施，促进毕业生高质量就业。</w:t>
      </w:r>
    </w:p>
    <w:p w14:paraId="58699AE6">
      <w:pPr>
        <w:numPr>
          <w:ilvl w:val="0"/>
          <w:numId w:val="1"/>
        </w:numPr>
        <w:spacing w:line="360" w:lineRule="auto"/>
        <w:ind w:firstLine="643" w:firstLineChars="200"/>
        <w:rPr>
          <w:rFonts w:ascii="黑体" w:hAnsi="黑体" w:eastAsia="黑体" w:cs="宋体"/>
          <w:b/>
          <w:bCs/>
          <w:kern w:val="0"/>
          <w:sz w:val="32"/>
          <w:szCs w:val="32"/>
        </w:rPr>
      </w:pPr>
      <w:r>
        <w:rPr>
          <w:rFonts w:hint="eastAsia" w:ascii="黑体" w:hAnsi="黑体" w:eastAsia="黑体" w:cs="宋体"/>
          <w:b/>
          <w:bCs/>
          <w:kern w:val="0"/>
          <w:sz w:val="32"/>
          <w:szCs w:val="32"/>
        </w:rPr>
        <w:t>组织机构</w:t>
      </w:r>
    </w:p>
    <w:p w14:paraId="2939024F">
      <w:pPr>
        <w:widowControl w:val="0"/>
        <w:spacing w:line="360" w:lineRule="auto"/>
        <w:ind w:firstLine="640" w:firstLineChars="200"/>
        <w:rPr>
          <w:rFonts w:ascii="黑体" w:hAnsi="黑体" w:eastAsia="黑体" w:cs="宋体"/>
          <w:b/>
          <w:bCs/>
          <w:kern w:val="0"/>
          <w:sz w:val="32"/>
          <w:szCs w:val="32"/>
        </w:rPr>
      </w:pPr>
      <w:r>
        <w:rPr>
          <w:rFonts w:hint="eastAsia" w:ascii="仿宋_GB2312" w:hAnsi="仿宋_GB2312" w:eastAsia="仿宋_GB2312" w:cs="仿宋_GB2312"/>
          <w:kern w:val="0"/>
          <w:sz w:val="32"/>
          <w:szCs w:val="32"/>
        </w:rPr>
        <w:t>学校设置职业技能认定中心，并成立评审委员会，认定中心办公室设在教务处，负责指导和组织协调。职业技能认定工作在认定中心指导下开展，由教务处、工程训练中心、体育学院、食品与生物工程学院、学生所在学院相互配合，共同完成。</w:t>
      </w:r>
    </w:p>
    <w:p w14:paraId="7A982C48">
      <w:pPr>
        <w:pStyle w:val="8"/>
        <w:numPr>
          <w:ilvl w:val="0"/>
          <w:numId w:val="2"/>
        </w:numPr>
        <w:spacing w:line="360" w:lineRule="auto"/>
        <w:ind w:firstLineChars="0"/>
        <w:rPr>
          <w:rFonts w:ascii="楷体_GB2312" w:hAnsi="楷体" w:eastAsia="楷体_GB2312" w:cs="宋体"/>
          <w:b/>
          <w:bCs/>
          <w:kern w:val="0"/>
          <w:sz w:val="32"/>
          <w:szCs w:val="32"/>
        </w:rPr>
      </w:pPr>
      <w:r>
        <w:rPr>
          <w:rFonts w:hint="eastAsia" w:ascii="楷体_GB2312" w:hAnsi="楷体" w:eastAsia="楷体_GB2312" w:cs="宋体"/>
          <w:b/>
          <w:bCs/>
          <w:kern w:val="0"/>
          <w:sz w:val="32"/>
          <w:szCs w:val="32"/>
        </w:rPr>
        <w:t>评审委员会</w:t>
      </w:r>
    </w:p>
    <w:p w14:paraId="01FCBBDC">
      <w:pPr>
        <w:widowControl w:val="0"/>
        <w:spacing w:line="360" w:lineRule="auto"/>
        <w:ind w:firstLine="640" w:firstLineChars="200"/>
        <w:rPr>
          <w:rFonts w:ascii="楷体_GB2312" w:hAnsi="楷体" w:eastAsia="楷体_GB2312" w:cs="宋体"/>
          <w:b/>
          <w:bCs/>
          <w:kern w:val="0"/>
          <w:sz w:val="32"/>
          <w:szCs w:val="32"/>
        </w:rPr>
      </w:pPr>
      <w:r>
        <w:rPr>
          <w:rFonts w:hint="eastAsia" w:ascii="仿宋_GB2312" w:hAnsi="仿宋_GB2312" w:eastAsia="仿宋_GB2312" w:cs="仿宋_GB2312"/>
          <w:kern w:val="0"/>
          <w:sz w:val="32"/>
          <w:szCs w:val="32"/>
        </w:rPr>
        <w:t>由教务处、工程训练中心、体育学院、食品与生物工程学院负责人、相关学生所在学院院长组成评审委员会，对申报学生的职业技能等级认定资料进行综合评审。</w:t>
      </w:r>
    </w:p>
    <w:p w14:paraId="1347E1EC">
      <w:pPr>
        <w:widowControl w:val="0"/>
        <w:spacing w:line="360" w:lineRule="auto"/>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主  任：魏  涛 </w:t>
      </w:r>
    </w:p>
    <w:p w14:paraId="20431897">
      <w:pPr>
        <w:widowControl w:val="0"/>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副主任：</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吴诗德</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方  慧 张  华</w:t>
      </w:r>
    </w:p>
    <w:p w14:paraId="7BF2EC6C">
      <w:pPr>
        <w:spacing w:line="360" w:lineRule="auto"/>
        <w:ind w:firstLine="640" w:firstLineChars="200"/>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成  员：姜利英 吴学红</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和  萍</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朱付保</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邱洪波</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w:t>
      </w:r>
    </w:p>
    <w:p w14:paraId="30EF9DC1">
      <w:pPr>
        <w:spacing w:line="360" w:lineRule="auto"/>
        <w:ind w:left="1911" w:leftChars="910" w:firstLine="22" w:firstLineChars="7"/>
        <w:rPr>
          <w:rFonts w:hint="eastAsia"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张林森 </w:t>
      </w:r>
      <w:r>
        <w:rPr>
          <w:rFonts w:hint="eastAsia" w:ascii="仿宋_GB2312" w:hAnsi="仿宋_GB2312" w:eastAsia="仿宋_GB2312" w:cs="仿宋_GB2312"/>
          <w:color w:val="000000" w:themeColor="text1"/>
          <w:kern w:val="0"/>
          <w:sz w:val="32"/>
          <w:szCs w:val="32"/>
          <w14:textFill>
            <w14:solidFill>
              <w14:schemeClr w14:val="tx1"/>
            </w14:solidFill>
          </w14:textFill>
        </w:rPr>
        <w:fldChar w:fldCharType="begin"/>
      </w:r>
      <w:r>
        <w:rPr>
          <w:rFonts w:hint="eastAsia" w:ascii="仿宋_GB2312" w:hAnsi="仿宋_GB2312" w:eastAsia="仿宋_GB2312" w:cs="仿宋_GB2312"/>
          <w:color w:val="000000" w:themeColor="text1"/>
          <w:kern w:val="0"/>
          <w:sz w:val="32"/>
          <w:szCs w:val="32"/>
          <w14:textFill>
            <w14:solidFill>
              <w14:schemeClr w14:val="tx1"/>
            </w14:solidFill>
          </w14:textFill>
        </w:rPr>
        <w:instrText xml:space="preserve"> HYPERLINK "http://me.zzuli.edu.cn/2022/0828/c3955a273348/page.htm" \t "https://me.zzuli.edu.cn/3947/_blank" </w:instrText>
      </w:r>
      <w:r>
        <w:rPr>
          <w:rFonts w:hint="eastAsia" w:ascii="仿宋_GB2312" w:hAnsi="仿宋_GB2312" w:eastAsia="仿宋_GB2312" w:cs="仿宋_GB2312"/>
          <w:color w:val="000000" w:themeColor="text1"/>
          <w:kern w:val="0"/>
          <w:sz w:val="32"/>
          <w:szCs w:val="32"/>
          <w14:textFill>
            <w14:solidFill>
              <w14:schemeClr w14:val="tx1"/>
            </w14:solidFill>
          </w14:textFill>
        </w:rPr>
        <w:fldChar w:fldCharType="separate"/>
      </w:r>
      <w:r>
        <w:rPr>
          <w:rFonts w:hint="eastAsia" w:ascii="仿宋_GB2312" w:hAnsi="仿宋_GB2312" w:eastAsia="仿宋_GB2312" w:cs="仿宋_GB2312"/>
          <w:color w:val="000000" w:themeColor="text1"/>
          <w:kern w:val="0"/>
          <w:sz w:val="32"/>
          <w:szCs w:val="32"/>
          <w14:textFill>
            <w14:solidFill>
              <w14:schemeClr w14:val="tx1"/>
            </w14:solidFill>
          </w14:textFill>
        </w:rPr>
        <w:t>叶国永</w:t>
      </w:r>
      <w:r>
        <w:rPr>
          <w:rFonts w:hint="eastAsia" w:ascii="仿宋_GB2312" w:hAnsi="仿宋_GB2312" w:eastAsia="仿宋_GB2312" w:cs="仿宋_GB2312"/>
          <w:color w:val="000000" w:themeColor="text1"/>
          <w:kern w:val="0"/>
          <w:sz w:val="32"/>
          <w:szCs w:val="32"/>
          <w14:textFill>
            <w14:solidFill>
              <w14:schemeClr w14:val="tx1"/>
            </w14:solidFill>
          </w14:textFill>
        </w:rPr>
        <w:fldChar w:fldCharType="end"/>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w:t>
      </w:r>
    </w:p>
    <w:p w14:paraId="5F21D524">
      <w:pPr>
        <w:numPr>
          <w:ilvl w:val="0"/>
          <w:numId w:val="2"/>
        </w:numPr>
        <w:spacing w:line="360" w:lineRule="auto"/>
        <w:rPr>
          <w:rFonts w:ascii="楷体_GB2312" w:hAnsi="楷体" w:eastAsia="楷体_GB2312" w:cs="宋体"/>
          <w:b/>
          <w:bCs/>
          <w:color w:val="000000" w:themeColor="text1"/>
          <w:kern w:val="0"/>
          <w:sz w:val="32"/>
          <w:szCs w:val="32"/>
          <w14:textFill>
            <w14:solidFill>
              <w14:schemeClr w14:val="tx1"/>
            </w14:solidFill>
          </w14:textFill>
        </w:rPr>
      </w:pPr>
      <w:r>
        <w:rPr>
          <w:rFonts w:hint="eastAsia" w:ascii="楷体_GB2312" w:hAnsi="楷体" w:eastAsia="楷体_GB2312" w:cs="宋体"/>
          <w:b/>
          <w:bCs/>
          <w:color w:val="000000" w:themeColor="text1"/>
          <w:kern w:val="0"/>
          <w:sz w:val="32"/>
          <w:szCs w:val="32"/>
          <w14:textFill>
            <w14:solidFill>
              <w14:schemeClr w14:val="tx1"/>
            </w14:solidFill>
          </w14:textFill>
        </w:rPr>
        <w:t>认定中心</w:t>
      </w:r>
    </w:p>
    <w:p w14:paraId="2CC4FFD6">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根据学生参加技能认定种类，学校认定中心下设若干个认定小组，认定小组由工程训练中心、体育学院、食品与生物工程学院负责具体业务，安排专人负责职业技能等级认定工作，组织制定相关配套政策，统筹上下沟通协调。指导各二级学院依据《国家职业技能标准》、评价规范制定各职业（工种）技能等级评价方案；督促落实题库建设和质量督导、考评人员培训；实习实训教学和成绩评定；汇总材料上报、与上级主管部门业务对接等具体工作。</w:t>
      </w:r>
    </w:p>
    <w:p w14:paraId="1FCE6319">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主</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任：魏  涛 </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吴诗德</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w:t>
      </w:r>
      <w:r>
        <w:rPr>
          <w:rFonts w:ascii="仿宋_GB2312" w:hAnsi="仿宋_GB2312" w:eastAsia="仿宋_GB2312" w:cs="仿宋_GB2312"/>
          <w:color w:val="000000" w:themeColor="text1"/>
          <w:kern w:val="0"/>
          <w:sz w:val="32"/>
          <w:szCs w:val="32"/>
          <w14:textFill>
            <w14:solidFill>
              <w14:schemeClr w14:val="tx1"/>
            </w14:solidFill>
          </w14:textFill>
        </w:rPr>
        <w:t>方  慧</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张  华</w:t>
      </w:r>
    </w:p>
    <w:p w14:paraId="1F8201A8">
      <w:pPr>
        <w:widowControl w:val="0"/>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副主任：黄  伟 孙</w:t>
      </w:r>
      <w:r>
        <w:rPr>
          <w:rFonts w:ascii="仿宋_GB2312" w:hAnsi="仿宋_GB2312" w:eastAsia="仿宋_GB2312" w:cs="仿宋_GB2312"/>
          <w:color w:val="000000" w:themeColor="text1"/>
          <w:kern w:val="0"/>
          <w:sz w:val="32"/>
          <w:szCs w:val="32"/>
          <w14:textFill>
            <w14:solidFill>
              <w14:schemeClr w14:val="tx1"/>
            </w14:solidFill>
          </w14:textFill>
        </w:rPr>
        <w:t xml:space="preserve">  冬 </w:t>
      </w:r>
      <w:r>
        <w:rPr>
          <w:rFonts w:hint="eastAsia" w:ascii="仿宋_GB2312" w:hAnsi="仿宋_GB2312" w:eastAsia="仿宋_GB2312" w:cs="仿宋_GB2312"/>
          <w:color w:val="000000" w:themeColor="text1"/>
          <w:kern w:val="0"/>
          <w:sz w:val="32"/>
          <w:szCs w:val="32"/>
          <w14:textFill>
            <w14:solidFill>
              <w14:schemeClr w14:val="tx1"/>
            </w14:solidFill>
          </w14:textFill>
        </w:rPr>
        <w:t>刘</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洋 陶  静</w:t>
      </w:r>
    </w:p>
    <w:p w14:paraId="4288A6D6">
      <w:pPr>
        <w:spacing w:line="360" w:lineRule="auto"/>
        <w:ind w:left="1918" w:leftChars="304" w:hanging="1280" w:hangingChars="4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成</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员：胡海燕</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王俊杰</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梅向阳</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岳</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磊</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李 杨</w:t>
      </w:r>
      <w:r>
        <w:rPr>
          <w:rFonts w:ascii="仿宋_GB2312" w:hAnsi="仿宋_GB2312" w:eastAsia="仿宋_GB2312" w:cs="仿宋_GB2312"/>
          <w:color w:val="000000" w:themeColor="text1"/>
          <w:kern w:val="0"/>
          <w:sz w:val="32"/>
          <w:szCs w:val="32"/>
          <w14:textFill>
            <w14:solidFill>
              <w14:schemeClr w14:val="tx1"/>
            </w14:solidFill>
          </w14:textFill>
        </w:rPr>
        <w:t xml:space="preserve"> 李鸿昕 田  丰 </w:t>
      </w:r>
      <w:r>
        <w:rPr>
          <w:rFonts w:hint="eastAsia" w:ascii="仿宋_GB2312" w:hAnsi="仿宋_GB2312" w:eastAsia="仿宋_GB2312" w:cs="仿宋_GB2312"/>
          <w:color w:val="000000" w:themeColor="text1"/>
          <w:kern w:val="0"/>
          <w:sz w:val="32"/>
          <w:szCs w:val="32"/>
          <w14:textFill>
            <w14:solidFill>
              <w14:schemeClr w14:val="tx1"/>
            </w14:solidFill>
          </w14:textFill>
        </w:rPr>
        <w:t>张艳艳 葛珍珍</w:t>
      </w:r>
      <w:r>
        <w:rPr>
          <w:rFonts w:ascii="仿宋_GB2312" w:hAnsi="仿宋_GB2312" w:eastAsia="仿宋_GB2312" w:cs="仿宋_GB2312"/>
          <w:color w:val="000000" w:themeColor="text1"/>
          <w:kern w:val="0"/>
          <w:sz w:val="32"/>
          <w:szCs w:val="32"/>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吴 </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伟</w:t>
      </w:r>
    </w:p>
    <w:p w14:paraId="6770DB44">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（三）教务处</w:t>
      </w:r>
    </w:p>
    <w:p w14:paraId="5C0B1668">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负责职业技能等级认定过程评价的成绩审核和学籍审核及资料整理等管理工作。</w:t>
      </w:r>
    </w:p>
    <w:p w14:paraId="44BB5D3C">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处  长：魏  涛</w:t>
      </w:r>
    </w:p>
    <w:p w14:paraId="0C5234F6">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处</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长：王红利 </w:t>
      </w:r>
    </w:p>
    <w:p w14:paraId="7A0F788A">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成  员：刘芳华 </w:t>
      </w:r>
    </w:p>
    <w:p w14:paraId="5A2DFA7A">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（四）学生所在学院</w:t>
      </w:r>
    </w:p>
    <w:p w14:paraId="043DFD47">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各学院成立认定工作领导小组，负责过程性评价课程（理论、技能）的组织实施、成绩评定、资料归档工作，并完成职业技能等级认定过程性评价其它相关工作。</w:t>
      </w:r>
    </w:p>
    <w:p w14:paraId="36541FF9">
      <w:pPr>
        <w:spacing w:line="360" w:lineRule="auto"/>
        <w:ind w:firstLine="643" w:firstLineChars="200"/>
        <w:jc w:val="left"/>
        <w:rPr>
          <w:rFonts w:ascii="黑体" w:hAnsi="黑体" w:eastAsia="黑体" w:cs="宋体"/>
          <w:b/>
          <w:bCs/>
          <w:color w:val="000000" w:themeColor="text1"/>
          <w:kern w:val="0"/>
          <w:sz w:val="32"/>
          <w:szCs w:val="32"/>
          <w14:textFill>
            <w14:solidFill>
              <w14:schemeClr w14:val="tx1"/>
            </w14:solidFill>
          </w14:textFill>
        </w:rPr>
      </w:pPr>
      <w:r>
        <w:rPr>
          <w:rFonts w:hint="eastAsia" w:ascii="黑体" w:hAnsi="黑体" w:eastAsia="黑体" w:cs="宋体"/>
          <w:b/>
          <w:bCs/>
          <w:color w:val="000000" w:themeColor="text1"/>
          <w:kern w:val="0"/>
          <w:sz w:val="32"/>
          <w:szCs w:val="32"/>
          <w14:textFill>
            <w14:solidFill>
              <w14:schemeClr w14:val="tx1"/>
            </w14:solidFill>
          </w14:textFill>
        </w:rPr>
        <w:t>三、政策宣传学习</w:t>
      </w:r>
    </w:p>
    <w:p w14:paraId="47F018F3">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（一）认定中心做好相关政策的学习传达工作，并做好相关政策解读。</w:t>
      </w:r>
    </w:p>
    <w:p w14:paraId="6BCD4144">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（二）各学院召开认定工作小组会议，安排部署认定工作（附件1），并通过制作宣传画报等形式做好宣传动员工作。</w:t>
      </w:r>
    </w:p>
    <w:p w14:paraId="5957974A">
      <w:pPr>
        <w:spacing w:line="360" w:lineRule="auto"/>
        <w:ind w:firstLine="643" w:firstLineChars="200"/>
        <w:jc w:val="left"/>
        <w:rPr>
          <w:rFonts w:ascii="楷体_GB2312" w:hAnsi="仿宋" w:eastAsia="楷体_GB2312" w:cs="宋体"/>
          <w:b/>
          <w:bCs/>
          <w:color w:val="000000" w:themeColor="text1"/>
          <w:kern w:val="0"/>
          <w:sz w:val="32"/>
          <w:szCs w:val="32"/>
          <w14:textFill>
            <w14:solidFill>
              <w14:schemeClr w14:val="tx1"/>
            </w14:solidFill>
          </w14:textFill>
        </w:rPr>
      </w:pPr>
      <w:r>
        <w:rPr>
          <w:rFonts w:hint="eastAsia" w:ascii="黑体" w:hAnsi="黑体" w:eastAsia="黑体" w:cs="宋体"/>
          <w:b/>
          <w:bCs/>
          <w:color w:val="000000" w:themeColor="text1"/>
          <w:kern w:val="0"/>
          <w:sz w:val="32"/>
          <w:szCs w:val="32"/>
          <w14:textFill>
            <w14:solidFill>
              <w14:schemeClr w14:val="tx1"/>
            </w14:solidFill>
          </w14:textFill>
        </w:rPr>
        <w:t>四、认定工作安排</w:t>
      </w:r>
    </w:p>
    <w:p w14:paraId="0768DBF1">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通过“课证融通”，将职业技能评价标准与教学内容相结合，将专业课程与职业技能标准相结合，综合学生日常学习情况与综合素质，进行过程性评价，对相关专业课程理论知识考试、技能操作考核、实习实训（金工实习A、电工实习</w:t>
      </w:r>
      <w:r>
        <w:rPr>
          <w:rFonts w:ascii="仿宋_GB2312" w:hAnsi="仿宋_GB2312" w:eastAsia="仿宋_GB2312" w:cs="仿宋_GB2312"/>
          <w:color w:val="000000" w:themeColor="text1"/>
          <w:kern w:val="0"/>
          <w:sz w:val="32"/>
          <w:szCs w:val="32"/>
          <w14:textFill>
            <w14:solidFill>
              <w14:schemeClr w14:val="tx1"/>
            </w14:solidFill>
          </w14:textFill>
        </w:rPr>
        <w:t>A、电子实习A）考核均合格的毕班学生</w:t>
      </w:r>
      <w:r>
        <w:rPr>
          <w:rFonts w:hint="eastAsia" w:ascii="仿宋_GB2312" w:hAnsi="仿宋_GB2312" w:eastAsia="仿宋_GB2312" w:cs="仿宋_GB2312"/>
          <w:color w:val="000000" w:themeColor="text1"/>
          <w:kern w:val="0"/>
          <w:sz w:val="32"/>
          <w:szCs w:val="32"/>
          <w14:textFill>
            <w14:solidFill>
              <w14:schemeClr w14:val="tx1"/>
            </w14:solidFill>
          </w14:textFill>
        </w:rPr>
        <w:t>。</w:t>
      </w:r>
    </w:p>
    <w:p w14:paraId="63A3A04C">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（一）认定申报</w:t>
      </w:r>
    </w:p>
    <w:p w14:paraId="5EE8D2B0">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1.申报工种</w:t>
      </w:r>
    </w:p>
    <w:p w14:paraId="0748AD9D">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经省级人社部门审批公示，我校职业技能等级认定中心可认定7个职业（电工、印刷电路制作工、车工、铣工、社会体育指导员、体育经纪人、营养配餐员），学生所在学院针对相应工种认定要求，提交过程性评价课程安排（附件2）。</w:t>
      </w:r>
    </w:p>
    <w:p w14:paraId="29BFCF53">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2.申报范围</w:t>
      </w:r>
    </w:p>
    <w:p w14:paraId="212CEFC7">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202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kern w:val="0"/>
          <w:sz w:val="32"/>
          <w:szCs w:val="32"/>
          <w14:textFill>
            <w14:solidFill>
              <w14:schemeClr w14:val="tx1"/>
            </w14:solidFill>
          </w14:textFill>
        </w:rPr>
        <w:t>年在籍相关专业本科毕业生。</w:t>
      </w:r>
    </w:p>
    <w:p w14:paraId="01D052B9">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3.申报条件</w:t>
      </w:r>
    </w:p>
    <w:p w14:paraId="47A2EC3E">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202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kern w:val="0"/>
          <w:sz w:val="32"/>
          <w:szCs w:val="32"/>
          <w14:textFill>
            <w14:solidFill>
              <w14:schemeClr w14:val="tx1"/>
            </w14:solidFill>
          </w14:textFill>
        </w:rPr>
        <w:t>年6月份可以取得毕业证书，并且过程性评价课程全部合格，一年内未取得过职业（工种）证书。</w:t>
      </w:r>
    </w:p>
    <w:p w14:paraId="7605DEAA">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（二）认定标准</w:t>
      </w:r>
    </w:p>
    <w:p w14:paraId="28D9043B">
      <w:pPr>
        <w:spacing w:line="360" w:lineRule="auto"/>
        <w:ind w:firstLine="640" w:firstLineChars="200"/>
        <w:rPr>
          <w:rFonts w:ascii="仿宋" w:hAnsi="仿宋" w:eastAsia="仿宋_GB2312" w:cs="宋体"/>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按照国家职业标准开展认定。</w:t>
      </w:r>
    </w:p>
    <w:p w14:paraId="4B7BFEFE">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（三）认定条件</w:t>
      </w:r>
    </w:p>
    <w:p w14:paraId="38425CE8">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202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kern w:val="0"/>
          <w:sz w:val="32"/>
          <w:szCs w:val="32"/>
          <w14:textFill>
            <w14:solidFill>
              <w14:schemeClr w14:val="tx1"/>
            </w14:solidFill>
          </w14:textFill>
        </w:rPr>
        <w:t>年通过学校毕业审核6月份可以取得毕业证书；学生所在专业为职业（工种）相关专业；过程性评价课程全部合格（60分及以上）；一年内未取得过职业（工种）证书。</w:t>
      </w:r>
    </w:p>
    <w:p w14:paraId="205CC4DF">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同时满足以上条件者可以颁发相关职业（工种）三级技能等级证书。</w:t>
      </w:r>
    </w:p>
    <w:p w14:paraId="26B1D569">
      <w:pPr>
        <w:spacing w:line="360" w:lineRule="auto"/>
        <w:ind w:firstLine="643" w:firstLineChars="200"/>
        <w:rPr>
          <w:rFonts w:ascii="楷体_GB2312" w:hAnsi="仿宋" w:eastAsia="楷体_GB2312" w:cs="宋体"/>
          <w:b/>
          <w:bCs/>
          <w:color w:val="000000" w:themeColor="text1"/>
          <w:kern w:val="0"/>
          <w:sz w:val="32"/>
          <w:szCs w:val="32"/>
          <w14:textFill>
            <w14:solidFill>
              <w14:schemeClr w14:val="tx1"/>
            </w14:solidFill>
          </w14:textFill>
        </w:rPr>
      </w:pPr>
      <w:r>
        <w:rPr>
          <w:rFonts w:hint="eastAsia" w:ascii="楷体_GB2312" w:hAnsi="仿宋" w:eastAsia="楷体_GB2312" w:cs="宋体"/>
          <w:b/>
          <w:bCs/>
          <w:color w:val="000000" w:themeColor="text1"/>
          <w:kern w:val="0"/>
          <w:sz w:val="32"/>
          <w:szCs w:val="32"/>
          <w14:textFill>
            <w14:solidFill>
              <w14:schemeClr w14:val="tx1"/>
            </w14:solidFill>
          </w14:textFill>
        </w:rPr>
        <w:t>（四）认定实施流程</w:t>
      </w:r>
    </w:p>
    <w:p w14:paraId="73890855">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1.为积极稳妥推进职业技能等级认定过程性评价的实行，各二级学院组织专业教师团队组成学院评审小组，由教学副院长牵头严格参照相关职业（工种）的国家考核标准，确定过程性评价课程目录并制定各考核课程的教学计划与考核方案。</w:t>
      </w:r>
    </w:p>
    <w:p w14:paraId="6BA57CA8">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2.学生所在学院积极组织学生填写《郑州轻工业大学职业技能等级认定报名审批表》（附件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14:textFill>
            <w14:solidFill>
              <w14:schemeClr w14:val="tx1"/>
            </w14:solidFill>
          </w14:textFill>
        </w:rPr>
        <w:t>3），评审小组根据申报的职业（工种）以及学生人数填写《郑州轻工业大学职业技能等级认定计划表》（附件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14:textFill>
            <w14:solidFill>
              <w14:schemeClr w14:val="tx1"/>
            </w14:solidFill>
          </w14:textFill>
        </w:rPr>
        <w:t>4），并上报认定中心。</w:t>
      </w:r>
    </w:p>
    <w:p w14:paraId="76742705">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3.学院评审小组根据学生情况如实进行评审，并形成《郑州轻工业大学职业技能等级认定过程性认定结果表》（附件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14:textFill>
            <w14:solidFill>
              <w14:schemeClr w14:val="tx1"/>
            </w14:solidFill>
          </w14:textFill>
        </w:rPr>
        <w:t>5）。认定评审过程需要保留照片、视频相关佐证材料备查。</w:t>
      </w:r>
    </w:p>
    <w:p w14:paraId="2B40DFBA">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4.认定中心将组织校级综合评审，并通过网站对综合评审认定考核结果进行公示，公示期为三个工作日。公示无异议后，形成《郑州轻工业大学职业技能等级认定通过学生信息汇总表》（附件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14:textFill>
            <w14:solidFill>
              <w14:schemeClr w14:val="tx1"/>
            </w14:solidFill>
          </w14:textFill>
        </w:rPr>
        <w:t>6），作为职业技能等级认定证书发放的初步依据，进入证书核发流程。认定中心通过河南省职业技能等级认定机构申报与评价平台上传认定结果，经上级认定机构审核，符合职业技能等级认定要求的学生，核发相应工种技能证书。</w:t>
      </w:r>
    </w:p>
    <w:p w14:paraId="0D294284">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5.过程性评价的所有材料均需留存。认定完成后，学生所在学院将评审通过人员花名册（电子版）、成绩单（电子版及盖章后扫描件，附件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32"/>
          <w:szCs w:val="32"/>
          <w14:textFill>
            <w14:solidFill>
              <w14:schemeClr w14:val="tx1"/>
            </w14:solidFill>
          </w14:textFill>
        </w:rPr>
        <w:t>7）、学籍表（电子版及盖章后扫描件，附件</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2-</w:t>
      </w:r>
      <w:bookmarkStart w:id="0" w:name="_GoBack"/>
      <w:bookmarkEnd w:id="0"/>
      <w:r>
        <w:rPr>
          <w:rFonts w:hint="eastAsia" w:ascii="仿宋_GB2312" w:hAnsi="仿宋_GB2312" w:eastAsia="仿宋_GB2312" w:cs="仿宋_GB2312"/>
          <w:color w:val="000000" w:themeColor="text1"/>
          <w:kern w:val="0"/>
          <w:sz w:val="32"/>
          <w:szCs w:val="32"/>
          <w14:textFill>
            <w14:solidFill>
              <w14:schemeClr w14:val="tx1"/>
            </w14:solidFill>
          </w14:textFill>
        </w:rPr>
        <w:t>8）、电子照片等材料报送到认定中心。</w:t>
      </w:r>
    </w:p>
    <w:p w14:paraId="249CF820">
      <w:pPr>
        <w:spacing w:line="360" w:lineRule="auto"/>
        <w:ind w:firstLine="643" w:firstLineChars="200"/>
        <w:rPr>
          <w:rFonts w:ascii="黑体" w:hAnsi="黑体" w:eastAsia="黑体" w:cs="宋体"/>
          <w:b/>
          <w:bCs/>
          <w:color w:val="000000" w:themeColor="text1"/>
          <w:kern w:val="0"/>
          <w:sz w:val="32"/>
          <w:szCs w:val="32"/>
          <w14:textFill>
            <w14:solidFill>
              <w14:schemeClr w14:val="tx1"/>
            </w14:solidFill>
          </w14:textFill>
        </w:rPr>
      </w:pPr>
      <w:r>
        <w:rPr>
          <w:rFonts w:hint="eastAsia" w:ascii="黑体" w:hAnsi="黑体" w:eastAsia="黑体" w:cs="宋体"/>
          <w:b/>
          <w:bCs/>
          <w:color w:val="000000" w:themeColor="text1"/>
          <w:kern w:val="0"/>
          <w:sz w:val="32"/>
          <w:szCs w:val="32"/>
          <w14:textFill>
            <w14:solidFill>
              <w14:schemeClr w14:val="tx1"/>
            </w14:solidFill>
          </w14:textFill>
        </w:rPr>
        <w:t>五、工作要求</w:t>
      </w:r>
    </w:p>
    <w:p w14:paraId="620C9C61">
      <w:pPr>
        <w:spacing w:line="360" w:lineRule="auto"/>
        <w:ind w:firstLine="640" w:firstLineChars="200"/>
        <w:rPr>
          <w:rFonts w:ascii="仿宋_GB2312" w:hAnsi="仿宋_GB2312" w:eastAsia="仿宋_GB2312" w:cs="仿宋_GB2312"/>
          <w:b/>
          <w:bCs/>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1.全面考核学生的知识、技能和综合素质，增强学生学习自觉性和主动性，加强对所学知识、技能的理解和综合应用，提升解决实际问题能力。</w:t>
      </w:r>
    </w:p>
    <w:p w14:paraId="75851BD9">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2.过程性评价方案要将学生日常表现、课程学习过程、教学模块考核结果、理论与技能考试成绩等要素作为主要评价依据，促使学生变被动式的应试性学习为主动式的研究型和创新性学习。</w:t>
      </w:r>
    </w:p>
    <w:p w14:paraId="5A86009F">
      <w:pPr>
        <w:spacing w:line="360" w:lineRule="auto"/>
        <w:ind w:firstLine="640" w:firstLineChars="200"/>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3.严把质量关，任课教师要对考核课程精心设计，认真实施，通过过程考核及时了解学生学习状态、反馈信息，及时有效调整教学，在不断完善基础上，使过程性评价逐步规范化、标准化。</w:t>
      </w:r>
    </w:p>
    <w:p w14:paraId="76BF4D65">
      <w:pPr>
        <w:spacing w:line="360" w:lineRule="auto"/>
        <w:ind w:firstLine="640" w:firstLineChars="200"/>
        <w:rPr>
          <w:rFonts w:ascii="仿宋" w:hAnsi="仿宋" w:eastAsia="仿宋" w:cs="宋体"/>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4.各学院需做好存档备查工作，要求过程性认定的所有资料都需要存档备查，纸质版档案保存时间不少于3年，电子版档案不少于5年。</w:t>
      </w:r>
    </w:p>
    <w:p w14:paraId="0E17E80A">
      <w:pPr>
        <w:spacing w:line="360" w:lineRule="auto"/>
        <w:ind w:firstLine="640" w:firstLineChars="200"/>
        <w:jc w:val="right"/>
        <w:rPr>
          <w:rFonts w:ascii="仿宋_GB2312" w:hAnsi="仿宋_GB2312" w:eastAsia="仿宋_GB2312" w:cs="仿宋_GB2312"/>
          <w:color w:val="000000" w:themeColor="text1"/>
          <w:kern w:val="0"/>
          <w:sz w:val="32"/>
          <w:szCs w:val="32"/>
          <w14:textFill>
            <w14:solidFill>
              <w14:schemeClr w14:val="tx1"/>
            </w14:solidFill>
          </w14:textFill>
        </w:rPr>
      </w:pPr>
    </w:p>
    <w:p w14:paraId="179A189A">
      <w:pPr>
        <w:wordWrap w:val="0"/>
        <w:spacing w:line="360" w:lineRule="auto"/>
        <w:ind w:firstLine="640" w:firstLineChars="200"/>
        <w:jc w:val="right"/>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郑州轻工业大学职业技能等级认定中心    </w:t>
      </w:r>
    </w:p>
    <w:p w14:paraId="0CC25FA5">
      <w:pPr>
        <w:tabs>
          <w:tab w:val="left" w:pos="5626"/>
          <w:tab w:val="right" w:pos="8426"/>
        </w:tabs>
        <w:wordWrap w:val="0"/>
        <w:spacing w:line="360" w:lineRule="auto"/>
        <w:ind w:firstLine="640" w:firstLineChars="200"/>
        <w:jc w:val="left"/>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ab/>
      </w:r>
      <w:r>
        <w:rPr>
          <w:rFonts w:hint="eastAsia" w:ascii="仿宋_GB2312" w:hAnsi="仿宋_GB2312" w:eastAsia="仿宋_GB2312" w:cs="仿宋_GB2312"/>
          <w:color w:val="000000" w:themeColor="text1"/>
          <w:kern w:val="0"/>
          <w:sz w:val="32"/>
          <w:szCs w:val="32"/>
          <w14:textFill>
            <w14:solidFill>
              <w14:schemeClr w14:val="tx1"/>
            </w14:solidFill>
          </w14:textFill>
        </w:rPr>
        <w:t>202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6</w:t>
      </w:r>
      <w:r>
        <w:rPr>
          <w:rFonts w:hint="eastAsia" w:ascii="仿宋_GB2312" w:hAnsi="仿宋_GB2312" w:eastAsia="仿宋_GB2312" w:cs="仿宋_GB2312"/>
          <w:color w:val="000000" w:themeColor="text1"/>
          <w:kern w:val="0"/>
          <w:sz w:val="32"/>
          <w:szCs w:val="32"/>
          <w14:textFill>
            <w14:solidFill>
              <w14:schemeClr w14:val="tx1"/>
            </w14:solidFill>
          </w14:textFill>
        </w:rPr>
        <w:t>年</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kern w:val="0"/>
          <w:sz w:val="32"/>
          <w:szCs w:val="32"/>
          <w14:textFill>
            <w14:solidFill>
              <w14:schemeClr w14:val="tx1"/>
            </w14:solidFill>
          </w14:textFill>
        </w:rPr>
        <w:t>月2</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kern w:val="0"/>
          <w:sz w:val="32"/>
          <w:szCs w:val="32"/>
          <w14:textFill>
            <w14:solidFill>
              <w14:schemeClr w14:val="tx1"/>
            </w14:solidFill>
          </w14:textFill>
        </w:rPr>
        <w:t>日</w:t>
      </w:r>
      <w:r>
        <w:rPr>
          <w:rFonts w:ascii="仿宋_GB2312" w:hAnsi="仿宋_GB2312" w:eastAsia="仿宋_GB2312" w:cs="仿宋_GB2312"/>
          <w:color w:val="000000" w:themeColor="text1"/>
          <w:kern w:val="0"/>
          <w:sz w:val="32"/>
          <w:szCs w:val="32"/>
          <w14:textFill>
            <w14:solidFill>
              <w14:schemeClr w14:val="tx1"/>
            </w14:solidFill>
          </w14:textFill>
        </w:rPr>
        <w:t xml:space="preserve">   </w:t>
      </w:r>
    </w:p>
    <w:p w14:paraId="3CA2F0E6">
      <w:pPr>
        <w:wordWrap w:val="0"/>
        <w:spacing w:line="360" w:lineRule="auto"/>
        <w:ind w:firstLine="640" w:firstLineChars="200"/>
        <w:jc w:val="right"/>
        <w:rPr>
          <w:rFonts w:ascii="仿宋_GB2312" w:hAnsi="仿宋_GB2312" w:eastAsia="仿宋_GB2312" w:cs="仿宋_GB2312"/>
          <w:color w:val="000000" w:themeColor="text1"/>
          <w:kern w:val="0"/>
          <w:sz w:val="32"/>
          <w:szCs w:val="32"/>
          <w14:textFill>
            <w14:solidFill>
              <w14:schemeClr w14:val="tx1"/>
            </w14:solidFill>
          </w14:textFill>
        </w:rPr>
      </w:pPr>
      <w:r>
        <w:rPr>
          <w:rFonts w:hint="eastAsia" w:ascii="仿宋_GB2312" w:hAnsi="仿宋_GB2312" w:eastAsia="仿宋_GB2312" w:cs="仿宋_GB2312"/>
          <w:color w:val="000000" w:themeColor="text1"/>
          <w:kern w:val="0"/>
          <w:sz w:val="32"/>
          <w:szCs w:val="32"/>
          <w14:textFill>
            <w14:solidFill>
              <w14:schemeClr w14:val="tx1"/>
            </w14:solidFill>
          </w14:textFill>
        </w:rPr>
        <w:t xml:space="preserve"> </w:t>
      </w:r>
    </w:p>
    <w:p w14:paraId="32C32108">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1：二级学院开展职业技能等级认定过程性评价方案（参考模板）</w:t>
      </w:r>
    </w:p>
    <w:p w14:paraId="1EF97700">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附件2</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：郑州轻工业大学职业技能等级认定过程性评价课程</w:t>
      </w:r>
    </w:p>
    <w:p w14:paraId="304E5106">
      <w:pPr>
        <w:spacing w:line="360" w:lineRule="auto"/>
        <w:jc w:val="left"/>
        <w:rPr>
          <w:rFonts w:hint="eastAsia"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3：郑州轻工业大学职业技能等级认定报名审批表</w:t>
      </w:r>
    </w:p>
    <w:p w14:paraId="400260CA">
      <w:pPr>
        <w:spacing w:line="360" w:lineRule="auto"/>
        <w:jc w:val="left"/>
        <w:rPr>
          <w:rFonts w:hint="eastAsia"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3-1：郑州轻工业大学职业技能认定花名册</w:t>
      </w:r>
    </w:p>
    <w:p w14:paraId="779E5D57">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4：郑州轻工业大学职业技能等级认定计划表</w:t>
      </w:r>
    </w:p>
    <w:p w14:paraId="205F7268">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5：郑州轻工业大学职业技能等级认定过程性认定结果表</w:t>
      </w:r>
    </w:p>
    <w:p w14:paraId="21AC55DE">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6：郑州轻工业大学职业技能等级认定通过学生信息汇总表</w:t>
      </w:r>
    </w:p>
    <w:p w14:paraId="2E172865">
      <w:pPr>
        <w:spacing w:line="360" w:lineRule="auto"/>
        <w:jc w:val="left"/>
        <w:rPr>
          <w:rFonts w:ascii="仿宋_GB2312" w:hAnsi="仿宋_GB2312" w:eastAsia="仿宋_GB2312" w:cs="仿宋_GB2312"/>
          <w:color w:val="000000" w:themeColor="text1"/>
          <w:kern w:val="0"/>
          <w:sz w:val="28"/>
          <w:szCs w:val="32"/>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7：郑州轻工业大学职业技能等级认定过程性评价成绩单</w:t>
      </w:r>
    </w:p>
    <w:p w14:paraId="3CA65F71">
      <w:pPr>
        <w:spacing w:line="360" w:lineRule="auto"/>
        <w:jc w:val="left"/>
        <w:rPr>
          <w:color w:val="000000" w:themeColor="text1"/>
          <w14:textFill>
            <w14:solidFill>
              <w14:schemeClr w14:val="tx1"/>
            </w14:solidFill>
          </w14:textFill>
        </w:rPr>
      </w:pPr>
      <w:r>
        <w:rPr>
          <w:rFonts w:hint="eastAsia" w:ascii="仿宋_GB2312" w:hAnsi="仿宋_GB2312" w:eastAsia="仿宋_GB2312" w:cs="仿宋_GB2312"/>
          <w:color w:val="000000" w:themeColor="text1"/>
          <w:kern w:val="0"/>
          <w:sz w:val="28"/>
          <w:szCs w:val="32"/>
          <w14:textFill>
            <w14:solidFill>
              <w14:schemeClr w14:val="tx1"/>
            </w14:solidFill>
          </w14:textFill>
        </w:rPr>
        <w:t>附件</w:t>
      </w:r>
      <w:r>
        <w:rPr>
          <w:rFonts w:hint="eastAsia" w:ascii="仿宋_GB2312" w:hAnsi="仿宋_GB2312" w:eastAsia="仿宋_GB2312" w:cs="仿宋_GB2312"/>
          <w:color w:val="000000" w:themeColor="text1"/>
          <w:kern w:val="0"/>
          <w:sz w:val="28"/>
          <w:szCs w:val="32"/>
          <w:lang w:val="en-US" w:eastAsia="zh-CN"/>
          <w14:textFill>
            <w14:solidFill>
              <w14:schemeClr w14:val="tx1"/>
            </w14:solidFill>
          </w14:textFill>
        </w:rPr>
        <w:t>2-</w:t>
      </w:r>
      <w:r>
        <w:rPr>
          <w:rFonts w:hint="eastAsia" w:ascii="仿宋_GB2312" w:hAnsi="仿宋_GB2312" w:eastAsia="仿宋_GB2312" w:cs="仿宋_GB2312"/>
          <w:color w:val="000000" w:themeColor="text1"/>
          <w:kern w:val="0"/>
          <w:sz w:val="28"/>
          <w:szCs w:val="32"/>
          <w14:textFill>
            <w14:solidFill>
              <w14:schemeClr w14:val="tx1"/>
            </w14:solidFill>
          </w14:textFill>
        </w:rPr>
        <w:t>8：郑州轻工业大学职业技能等级认定学生学籍审查表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990319-3F93-4312-ADBB-0070154445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18B4905F-B237-486E-855C-0DF2FB5FD317}"/>
  </w:font>
  <w:font w:name="华文中宋">
    <w:panose1 w:val="02010600040101010101"/>
    <w:charset w:val="86"/>
    <w:family w:val="auto"/>
    <w:pitch w:val="default"/>
    <w:sig w:usb0="00000287" w:usb1="080F0000" w:usb2="00000000" w:usb3="00000000" w:csb0="0004009F" w:csb1="DFD70000"/>
    <w:embedRegular r:id="rId3" w:fontKey="{7C462E95-6505-4517-A748-CFF6115D724F}"/>
  </w:font>
  <w:font w:name="仿宋_GB2312">
    <w:altName w:val="仿宋"/>
    <w:panose1 w:val="02010609030101010101"/>
    <w:charset w:val="86"/>
    <w:family w:val="modern"/>
    <w:pitch w:val="default"/>
    <w:sig w:usb0="00000000" w:usb1="00000000" w:usb2="00000010" w:usb3="00000000" w:csb0="00040000" w:csb1="00000000"/>
    <w:embedRegular r:id="rId4" w:fontKey="{04F20ED8-7292-4555-A4C5-E2796DAF9A68}"/>
  </w:font>
  <w:font w:name="仿宋">
    <w:panose1 w:val="02010609060101010101"/>
    <w:charset w:val="86"/>
    <w:family w:val="modern"/>
    <w:pitch w:val="default"/>
    <w:sig w:usb0="800002BF" w:usb1="38CF7CFA" w:usb2="00000016" w:usb3="00000000" w:csb0="00040001" w:csb1="00000000"/>
    <w:embedRegular r:id="rId5" w:fontKey="{39CA98BD-C73C-4584-9353-3FB6064EF882}"/>
  </w:font>
  <w:font w:name="楷体_GB2312">
    <w:altName w:val="楷体"/>
    <w:panose1 w:val="02010609030101010101"/>
    <w:charset w:val="86"/>
    <w:family w:val="modern"/>
    <w:pitch w:val="default"/>
    <w:sig w:usb0="00000000" w:usb1="00000000" w:usb2="00000010" w:usb3="00000000" w:csb0="00040000" w:csb1="00000000"/>
    <w:embedRegular r:id="rId6" w:fontKey="{27859DA1-F4C7-4A7B-813C-086F0567E419}"/>
  </w:font>
  <w:font w:name="楷体">
    <w:panose1 w:val="02010609060101010101"/>
    <w:charset w:val="86"/>
    <w:family w:val="modern"/>
    <w:pitch w:val="default"/>
    <w:sig w:usb0="800002BF" w:usb1="38CF7CFA" w:usb2="00000016" w:usb3="00000000" w:csb0="00040001" w:csb1="00000000"/>
    <w:embedRegular r:id="rId7" w:fontKey="{1D0C86D1-BC47-46FE-969A-5EAAC536C147}"/>
  </w:font>
  <w:font w:name="WPSEMBED1">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A99CDA"/>
    <w:multiLevelType w:val="singleLevel"/>
    <w:tmpl w:val="E3A99CDA"/>
    <w:lvl w:ilvl="0" w:tentative="0">
      <w:start w:val="2"/>
      <w:numFmt w:val="chineseCounting"/>
      <w:suff w:val="nothing"/>
      <w:lvlText w:val="%1、"/>
      <w:lvlJc w:val="left"/>
      <w:rPr>
        <w:rFonts w:hint="eastAsia"/>
      </w:rPr>
    </w:lvl>
  </w:abstractNum>
  <w:abstractNum w:abstractNumId="1">
    <w:nsid w:val="6335234C"/>
    <w:multiLevelType w:val="multilevel"/>
    <w:tmpl w:val="6335234C"/>
    <w:lvl w:ilvl="0" w:tentative="0">
      <w:start w:val="1"/>
      <w:numFmt w:val="japaneseCounting"/>
      <w:lvlText w:val="（%1）"/>
      <w:lvlJc w:val="left"/>
      <w:pPr>
        <w:ind w:left="1646" w:hanging="1080"/>
      </w:pPr>
      <w:rPr>
        <w:rFonts w:hint="default"/>
      </w:rPr>
    </w:lvl>
    <w:lvl w:ilvl="1" w:tentative="0">
      <w:start w:val="1"/>
      <w:numFmt w:val="lowerLetter"/>
      <w:lvlText w:val="%2)"/>
      <w:lvlJc w:val="left"/>
      <w:pPr>
        <w:ind w:left="1406" w:hanging="420"/>
      </w:pPr>
    </w:lvl>
    <w:lvl w:ilvl="2" w:tentative="0">
      <w:start w:val="1"/>
      <w:numFmt w:val="lowerRoman"/>
      <w:lvlText w:val="%3."/>
      <w:lvlJc w:val="right"/>
      <w:pPr>
        <w:ind w:left="1826" w:hanging="420"/>
      </w:pPr>
    </w:lvl>
    <w:lvl w:ilvl="3" w:tentative="0">
      <w:start w:val="1"/>
      <w:numFmt w:val="decimal"/>
      <w:lvlText w:val="%4."/>
      <w:lvlJc w:val="left"/>
      <w:pPr>
        <w:ind w:left="2246" w:hanging="420"/>
      </w:pPr>
    </w:lvl>
    <w:lvl w:ilvl="4" w:tentative="0">
      <w:start w:val="1"/>
      <w:numFmt w:val="lowerLetter"/>
      <w:lvlText w:val="%5)"/>
      <w:lvlJc w:val="left"/>
      <w:pPr>
        <w:ind w:left="2666" w:hanging="420"/>
      </w:pPr>
    </w:lvl>
    <w:lvl w:ilvl="5" w:tentative="0">
      <w:start w:val="1"/>
      <w:numFmt w:val="lowerRoman"/>
      <w:lvlText w:val="%6."/>
      <w:lvlJc w:val="right"/>
      <w:pPr>
        <w:ind w:left="3086" w:hanging="420"/>
      </w:pPr>
    </w:lvl>
    <w:lvl w:ilvl="6" w:tentative="0">
      <w:start w:val="1"/>
      <w:numFmt w:val="decimal"/>
      <w:lvlText w:val="%7."/>
      <w:lvlJc w:val="left"/>
      <w:pPr>
        <w:ind w:left="3506" w:hanging="420"/>
      </w:pPr>
    </w:lvl>
    <w:lvl w:ilvl="7" w:tentative="0">
      <w:start w:val="1"/>
      <w:numFmt w:val="lowerLetter"/>
      <w:lvlText w:val="%8)"/>
      <w:lvlJc w:val="left"/>
      <w:pPr>
        <w:ind w:left="3926" w:hanging="420"/>
      </w:pPr>
    </w:lvl>
    <w:lvl w:ilvl="8" w:tentative="0">
      <w:start w:val="1"/>
      <w:numFmt w:val="lowerRoman"/>
      <w:lvlText w:val="%9."/>
      <w:lvlJc w:val="right"/>
      <w:pPr>
        <w:ind w:left="4346"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IzMzc4YWQwNDIxYzRjM2NkODlmZjRjYmIzODg0ZWYifQ=="/>
  </w:docVars>
  <w:rsids>
    <w:rsidRoot w:val="000C1E00"/>
    <w:rsid w:val="0000617F"/>
    <w:rsid w:val="000C1E00"/>
    <w:rsid w:val="00180F4E"/>
    <w:rsid w:val="00244169"/>
    <w:rsid w:val="003A62F8"/>
    <w:rsid w:val="00442DC7"/>
    <w:rsid w:val="005808D1"/>
    <w:rsid w:val="005C3CC0"/>
    <w:rsid w:val="005C6866"/>
    <w:rsid w:val="00630749"/>
    <w:rsid w:val="00AA67A8"/>
    <w:rsid w:val="00AE56A8"/>
    <w:rsid w:val="00C45AF1"/>
    <w:rsid w:val="00D11E76"/>
    <w:rsid w:val="00DD7370"/>
    <w:rsid w:val="00F446BF"/>
    <w:rsid w:val="03524364"/>
    <w:rsid w:val="0479743D"/>
    <w:rsid w:val="05CF5FA2"/>
    <w:rsid w:val="06846D8D"/>
    <w:rsid w:val="0834033F"/>
    <w:rsid w:val="0958104A"/>
    <w:rsid w:val="0B63273E"/>
    <w:rsid w:val="0B7D3DAB"/>
    <w:rsid w:val="0D2C59C1"/>
    <w:rsid w:val="0DD75B9C"/>
    <w:rsid w:val="0F8A7EB1"/>
    <w:rsid w:val="106F63B8"/>
    <w:rsid w:val="127457BD"/>
    <w:rsid w:val="12F50D39"/>
    <w:rsid w:val="13173005"/>
    <w:rsid w:val="13DA0C71"/>
    <w:rsid w:val="168B7CC4"/>
    <w:rsid w:val="17F3167D"/>
    <w:rsid w:val="1C7B08AD"/>
    <w:rsid w:val="1CA613B3"/>
    <w:rsid w:val="1CC01D49"/>
    <w:rsid w:val="1DCF1DAF"/>
    <w:rsid w:val="1E197963"/>
    <w:rsid w:val="1EBA637C"/>
    <w:rsid w:val="1F464ADC"/>
    <w:rsid w:val="20020FF7"/>
    <w:rsid w:val="202F6387"/>
    <w:rsid w:val="20580C17"/>
    <w:rsid w:val="20587657"/>
    <w:rsid w:val="20817DBE"/>
    <w:rsid w:val="21B10D34"/>
    <w:rsid w:val="24EC6699"/>
    <w:rsid w:val="25BD46EF"/>
    <w:rsid w:val="2731499C"/>
    <w:rsid w:val="28DA4D50"/>
    <w:rsid w:val="28ED3EC6"/>
    <w:rsid w:val="2DF06DA6"/>
    <w:rsid w:val="2E864BA1"/>
    <w:rsid w:val="2FBE65BC"/>
    <w:rsid w:val="30963095"/>
    <w:rsid w:val="312132A7"/>
    <w:rsid w:val="31650EAE"/>
    <w:rsid w:val="32903E41"/>
    <w:rsid w:val="32B52D20"/>
    <w:rsid w:val="33681336"/>
    <w:rsid w:val="33A67A93"/>
    <w:rsid w:val="366B3720"/>
    <w:rsid w:val="37A60062"/>
    <w:rsid w:val="3A8F1281"/>
    <w:rsid w:val="3C6B3C1D"/>
    <w:rsid w:val="3C762F0C"/>
    <w:rsid w:val="3F7E03E0"/>
    <w:rsid w:val="40152D0C"/>
    <w:rsid w:val="408E5B37"/>
    <w:rsid w:val="41051E90"/>
    <w:rsid w:val="41760AA5"/>
    <w:rsid w:val="42664FBD"/>
    <w:rsid w:val="429A07C3"/>
    <w:rsid w:val="429C73F1"/>
    <w:rsid w:val="43BA0EF4"/>
    <w:rsid w:val="43F64A2A"/>
    <w:rsid w:val="46706622"/>
    <w:rsid w:val="467357A0"/>
    <w:rsid w:val="470628CB"/>
    <w:rsid w:val="47525B10"/>
    <w:rsid w:val="49ED38CE"/>
    <w:rsid w:val="4A9E5C36"/>
    <w:rsid w:val="4AFA44F5"/>
    <w:rsid w:val="4B3C0368"/>
    <w:rsid w:val="4B4A0C8F"/>
    <w:rsid w:val="4B597D9F"/>
    <w:rsid w:val="4CA76C65"/>
    <w:rsid w:val="4D37082D"/>
    <w:rsid w:val="5161525E"/>
    <w:rsid w:val="52AF0754"/>
    <w:rsid w:val="54597863"/>
    <w:rsid w:val="54801E4A"/>
    <w:rsid w:val="586C4558"/>
    <w:rsid w:val="587307E9"/>
    <w:rsid w:val="59A87812"/>
    <w:rsid w:val="5A7946CC"/>
    <w:rsid w:val="5ACE14FA"/>
    <w:rsid w:val="5DF32E04"/>
    <w:rsid w:val="5F157663"/>
    <w:rsid w:val="644F0FB6"/>
    <w:rsid w:val="66AE2067"/>
    <w:rsid w:val="678708EC"/>
    <w:rsid w:val="67E1286C"/>
    <w:rsid w:val="6962178B"/>
    <w:rsid w:val="6B571061"/>
    <w:rsid w:val="6D042B59"/>
    <w:rsid w:val="6F966B1E"/>
    <w:rsid w:val="6FEF5AE1"/>
    <w:rsid w:val="75575362"/>
    <w:rsid w:val="768D7BC2"/>
    <w:rsid w:val="78B22C76"/>
    <w:rsid w:val="796A38C5"/>
    <w:rsid w:val="79F704F5"/>
    <w:rsid w:val="7A431165"/>
    <w:rsid w:val="7AD93877"/>
    <w:rsid w:val="7D6576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utoSpaceDE w:val="0"/>
      <w:autoSpaceDN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paragraph" w:styleId="8">
    <w:name w:val="List Paragraph"/>
    <w:basedOn w:val="1"/>
    <w:qFormat/>
    <w:uiPriority w:val="34"/>
    <w:pPr>
      <w:ind w:firstLine="420" w:firstLineChars="200"/>
    </w:pPr>
  </w:style>
  <w:style w:type="character" w:customStyle="1" w:styleId="9">
    <w:name w:val="批注框文本 Char"/>
    <w:basedOn w:val="6"/>
    <w:link w:val="2"/>
    <w:qFormat/>
    <w:uiPriority w:val="0"/>
    <w:rPr>
      <w:rFonts w:ascii="Calibri" w:hAnsi="Calibri" w:eastAsia="宋体" w:cs="Times New Roman"/>
      <w:kern w:val="2"/>
      <w:sz w:val="18"/>
      <w:szCs w:val="18"/>
    </w:rPr>
  </w:style>
  <w:style w:type="character" w:customStyle="1" w:styleId="10">
    <w:name w:val="页眉 Char"/>
    <w:basedOn w:val="6"/>
    <w:link w:val="4"/>
    <w:qFormat/>
    <w:uiPriority w:val="0"/>
    <w:rPr>
      <w:rFonts w:ascii="Calibri" w:hAnsi="Calibri" w:eastAsia="宋体" w:cs="Times New Roman"/>
      <w:kern w:val="2"/>
      <w:sz w:val="18"/>
      <w:szCs w:val="18"/>
    </w:rPr>
  </w:style>
  <w:style w:type="character" w:customStyle="1" w:styleId="11">
    <w:name w:val="页脚 Char"/>
    <w:basedOn w:val="6"/>
    <w:link w:val="3"/>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7</Pages>
  <Words>1328</Words>
  <Characters>1349</Characters>
  <Lines>19</Lines>
  <Paragraphs>5</Paragraphs>
  <TotalTime>7</TotalTime>
  <ScaleCrop>false</ScaleCrop>
  <LinksUpToDate>false</LinksUpToDate>
  <CharactersWithSpaces>1422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2024-11-07T01:21:00Z</dcterms:created>
  <dc:creator>111111</dc:creator>
  <cp:lastModifiedBy>李杨</cp:lastModifiedBy>
  <dcterms:modified xsi:type="dcterms:W3CDTF">2026-05-20T01:48:14Z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AB73C2F4024F402E8DDC11EC5B296274_12</vt:lpwstr>
  </property>
  <property fmtid="{D5CDD505-2E9C-101B-9397-08002B2CF9AE}" pid="4" name="KSOTemplateDocerSaveRecord">
    <vt:lpwstr>eyJoZGlkIjoiNmU2MzQ5NjU5MTIyMDMyMGYzMjBjNTU3NzkyMWQ4YjQiLCJ1c2VySWQiOiIxNjE5NjUyMzI4In0=</vt:lpwstr>
  </property>
</Properties>
</file>