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6D56AE">
      <w:pPr>
        <w:jc w:val="center"/>
        <w:rPr>
          <w:rFonts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郑州轻工业大学</w:t>
      </w:r>
    </w:p>
    <w:p w14:paraId="0CA3425B">
      <w:pPr>
        <w:jc w:val="center"/>
        <w:rPr>
          <w:rFonts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职业技能等级认定</w:t>
      </w:r>
      <w:bookmarkStart w:id="0" w:name="_GoBack"/>
      <w:bookmarkEnd w:id="0"/>
      <w:r>
        <w:rPr>
          <w:rFonts w:hint="eastAsia" w:ascii="仿宋" w:hAnsi="仿宋" w:eastAsia="仿宋"/>
          <w:b/>
          <w:color w:val="000000"/>
          <w:sz w:val="32"/>
          <w:szCs w:val="32"/>
        </w:rPr>
        <w:t>过程性评价课程</w:t>
      </w:r>
    </w:p>
    <w:tbl>
      <w:tblPr>
        <w:tblStyle w:val="4"/>
        <w:tblW w:w="521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1357"/>
        <w:gridCol w:w="1059"/>
        <w:gridCol w:w="1465"/>
        <w:gridCol w:w="1361"/>
        <w:gridCol w:w="2015"/>
        <w:gridCol w:w="1001"/>
      </w:tblGrid>
      <w:tr w14:paraId="0926C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0" w:hRule="atLeast"/>
          <w:jc w:val="center"/>
        </w:trPr>
        <w:tc>
          <w:tcPr>
            <w:tcW w:w="528" w:type="pct"/>
            <w:vMerge w:val="restart"/>
            <w:noWrap/>
            <w:vAlign w:val="center"/>
          </w:tcPr>
          <w:p w14:paraId="6E355B2C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学院名称</w:t>
            </w:r>
          </w:p>
        </w:tc>
        <w:tc>
          <w:tcPr>
            <w:tcW w:w="734" w:type="pct"/>
            <w:vMerge w:val="restart"/>
            <w:noWrap/>
            <w:vAlign w:val="center"/>
          </w:tcPr>
          <w:p w14:paraId="0FF79715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职业</w:t>
            </w:r>
          </w:p>
          <w:p w14:paraId="286BA9EB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(工种</w:t>
            </w:r>
            <w:r>
              <w:rPr>
                <w:rFonts w:ascii="仿宋" w:hAnsi="仿宋" w:eastAsia="仿宋"/>
                <w:color w:val="000000"/>
                <w:sz w:val="28"/>
                <w:szCs w:val="28"/>
              </w:rPr>
              <w:t>)</w:t>
            </w:r>
          </w:p>
        </w:tc>
        <w:tc>
          <w:tcPr>
            <w:tcW w:w="573" w:type="pct"/>
            <w:vMerge w:val="restart"/>
            <w:noWrap/>
            <w:vAlign w:val="center"/>
          </w:tcPr>
          <w:p w14:paraId="45625312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  <w:t>对应专业</w:t>
            </w:r>
          </w:p>
        </w:tc>
        <w:tc>
          <w:tcPr>
            <w:tcW w:w="1530" w:type="pct"/>
            <w:gridSpan w:val="2"/>
            <w:noWrap/>
            <w:vAlign w:val="center"/>
          </w:tcPr>
          <w:p w14:paraId="6819A3F1"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  <w:t>理论考核</w:t>
            </w:r>
          </w:p>
        </w:tc>
        <w:tc>
          <w:tcPr>
            <w:tcW w:w="1633" w:type="pct"/>
            <w:gridSpan w:val="2"/>
            <w:noWrap/>
            <w:vAlign w:val="center"/>
          </w:tcPr>
          <w:p w14:paraId="3AB33C8D">
            <w:pPr>
              <w:adjustRightInd w:val="0"/>
              <w:snapToGrid w:val="0"/>
              <w:jc w:val="center"/>
              <w:rPr>
                <w:rFonts w:ascii="仿宋" w:hAnsi="仿宋" w:eastAsia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  <w:t>技能考核</w:t>
            </w:r>
          </w:p>
        </w:tc>
      </w:tr>
      <w:tr w14:paraId="41B95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exact"/>
          <w:jc w:val="center"/>
        </w:trPr>
        <w:tc>
          <w:tcPr>
            <w:tcW w:w="528" w:type="pct"/>
            <w:vMerge w:val="continue"/>
            <w:noWrap/>
            <w:vAlign w:val="center"/>
          </w:tcPr>
          <w:p w14:paraId="305BFABA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734" w:type="pct"/>
            <w:vMerge w:val="continue"/>
            <w:noWrap/>
            <w:vAlign w:val="center"/>
          </w:tcPr>
          <w:p w14:paraId="53AE79E0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573" w:type="pct"/>
            <w:vMerge w:val="continue"/>
            <w:noWrap/>
            <w:vAlign w:val="center"/>
          </w:tcPr>
          <w:p w14:paraId="67866B14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793" w:type="pct"/>
            <w:noWrap/>
            <w:vAlign w:val="center"/>
          </w:tcPr>
          <w:p w14:paraId="2AC6BCE7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 xml:space="preserve">课程名称  </w:t>
            </w:r>
          </w:p>
        </w:tc>
        <w:tc>
          <w:tcPr>
            <w:tcW w:w="736" w:type="pct"/>
            <w:noWrap/>
            <w:vAlign w:val="center"/>
          </w:tcPr>
          <w:p w14:paraId="2549AD35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学时</w:t>
            </w:r>
          </w:p>
        </w:tc>
        <w:tc>
          <w:tcPr>
            <w:tcW w:w="1091" w:type="pct"/>
            <w:noWrap/>
            <w:vAlign w:val="center"/>
          </w:tcPr>
          <w:p w14:paraId="16868214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课程名称</w:t>
            </w:r>
          </w:p>
        </w:tc>
        <w:tc>
          <w:tcPr>
            <w:tcW w:w="542" w:type="pct"/>
            <w:noWrap/>
            <w:vAlign w:val="center"/>
          </w:tcPr>
          <w:p w14:paraId="4138F91B">
            <w:pPr>
              <w:adjustRightInd w:val="0"/>
              <w:snapToGrid w:val="0"/>
              <w:ind w:left="57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学时</w:t>
            </w:r>
          </w:p>
        </w:tc>
      </w:tr>
      <w:tr w14:paraId="24419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28" w:type="pct"/>
            <w:vMerge w:val="restart"/>
            <w:noWrap/>
            <w:vAlign w:val="center"/>
          </w:tcPr>
          <w:p w14:paraId="7D72F402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FF0000"/>
                <w:sz w:val="28"/>
                <w:szCs w:val="28"/>
                <w:lang w:eastAsia="zh-CN"/>
              </w:rPr>
              <w:t>电气</w:t>
            </w:r>
            <w:r>
              <w:rPr>
                <w:rFonts w:hint="eastAsia" w:ascii="仿宋" w:hAnsi="仿宋" w:eastAsia="仿宋"/>
                <w:color w:val="FF0000"/>
                <w:sz w:val="28"/>
                <w:szCs w:val="28"/>
              </w:rPr>
              <w:t>信息工程学院</w:t>
            </w:r>
          </w:p>
        </w:tc>
        <w:tc>
          <w:tcPr>
            <w:tcW w:w="734" w:type="pct"/>
            <w:vMerge w:val="restart"/>
            <w:noWrap/>
            <w:vAlign w:val="center"/>
          </w:tcPr>
          <w:p w14:paraId="5378D7C6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FF0000"/>
                <w:sz w:val="28"/>
                <w:szCs w:val="28"/>
                <w:lang w:eastAsia="zh-CN"/>
              </w:rPr>
              <w:t>电工</w:t>
            </w:r>
          </w:p>
        </w:tc>
        <w:tc>
          <w:tcPr>
            <w:tcW w:w="573" w:type="pct"/>
            <w:vMerge w:val="restart"/>
            <w:noWrap/>
            <w:vAlign w:val="center"/>
          </w:tcPr>
          <w:p w14:paraId="34105FCB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FF0000"/>
                <w:sz w:val="28"/>
                <w:szCs w:val="28"/>
                <w:lang w:val="en-US" w:eastAsia="zh-CN"/>
              </w:rPr>
              <w:t>电气工程及其</w:t>
            </w:r>
          </w:p>
          <w:p w14:paraId="725D089A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FF0000"/>
                <w:sz w:val="28"/>
                <w:szCs w:val="28"/>
                <w:lang w:val="en-US" w:eastAsia="zh-CN"/>
              </w:rPr>
              <w:t>自动化</w:t>
            </w:r>
          </w:p>
        </w:tc>
        <w:tc>
          <w:tcPr>
            <w:tcW w:w="793" w:type="pct"/>
            <w:noWrap/>
            <w:vAlign w:val="center"/>
          </w:tcPr>
          <w:p w14:paraId="7418CA2C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FF0000"/>
                <w:sz w:val="28"/>
                <w:szCs w:val="28"/>
              </w:rPr>
              <w:t xml:space="preserve">课程１  </w:t>
            </w:r>
          </w:p>
        </w:tc>
        <w:tc>
          <w:tcPr>
            <w:tcW w:w="736" w:type="pct"/>
            <w:noWrap/>
            <w:vAlign w:val="center"/>
          </w:tcPr>
          <w:p w14:paraId="7610FF81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FF0000"/>
                <w:sz w:val="28"/>
                <w:szCs w:val="28"/>
              </w:rPr>
              <w:t>64</w:t>
            </w:r>
          </w:p>
        </w:tc>
        <w:tc>
          <w:tcPr>
            <w:tcW w:w="1091" w:type="pct"/>
            <w:noWrap/>
            <w:vAlign w:val="center"/>
          </w:tcPr>
          <w:p w14:paraId="0526EC15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FF0000"/>
                <w:sz w:val="28"/>
                <w:szCs w:val="28"/>
              </w:rPr>
              <w:t xml:space="preserve">课程１ </w:t>
            </w:r>
          </w:p>
        </w:tc>
        <w:tc>
          <w:tcPr>
            <w:tcW w:w="542" w:type="pct"/>
            <w:noWrap/>
            <w:vAlign w:val="center"/>
          </w:tcPr>
          <w:p w14:paraId="413B8A9D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</w:tr>
      <w:tr w14:paraId="2DD2A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28" w:type="pct"/>
            <w:vMerge w:val="continue"/>
            <w:noWrap/>
            <w:vAlign w:val="center"/>
          </w:tcPr>
          <w:p w14:paraId="1F4961B9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734" w:type="pct"/>
            <w:vMerge w:val="continue"/>
            <w:noWrap/>
            <w:vAlign w:val="center"/>
          </w:tcPr>
          <w:p w14:paraId="5D36B9CA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573" w:type="pct"/>
            <w:vMerge w:val="continue"/>
            <w:noWrap/>
            <w:vAlign w:val="center"/>
          </w:tcPr>
          <w:p w14:paraId="17827472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793" w:type="pct"/>
            <w:noWrap/>
            <w:vAlign w:val="center"/>
          </w:tcPr>
          <w:p w14:paraId="02B9E8C6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FF0000"/>
                <w:sz w:val="28"/>
                <w:szCs w:val="28"/>
              </w:rPr>
              <w:t xml:space="preserve">课程2  </w:t>
            </w:r>
          </w:p>
        </w:tc>
        <w:tc>
          <w:tcPr>
            <w:tcW w:w="736" w:type="pct"/>
            <w:noWrap/>
            <w:vAlign w:val="center"/>
          </w:tcPr>
          <w:p w14:paraId="31239F9D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  <w:r>
              <w:rPr>
                <w:rFonts w:ascii="仿宋" w:hAnsi="仿宋" w:eastAsia="仿宋"/>
                <w:color w:val="FF0000"/>
                <w:sz w:val="28"/>
                <w:szCs w:val="28"/>
              </w:rPr>
              <w:t>54</w:t>
            </w:r>
          </w:p>
        </w:tc>
        <w:tc>
          <w:tcPr>
            <w:tcW w:w="1091" w:type="pct"/>
            <w:noWrap/>
            <w:vAlign w:val="center"/>
          </w:tcPr>
          <w:p w14:paraId="3EAF1FE8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FF0000"/>
                <w:sz w:val="28"/>
                <w:szCs w:val="28"/>
              </w:rPr>
              <w:t>课程2</w:t>
            </w:r>
          </w:p>
        </w:tc>
        <w:tc>
          <w:tcPr>
            <w:tcW w:w="542" w:type="pct"/>
            <w:noWrap/>
            <w:vAlign w:val="center"/>
          </w:tcPr>
          <w:p w14:paraId="5F67D7E7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</w:tr>
      <w:tr w14:paraId="217B6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exact"/>
          <w:jc w:val="center"/>
        </w:trPr>
        <w:tc>
          <w:tcPr>
            <w:tcW w:w="528" w:type="pct"/>
            <w:vMerge w:val="continue"/>
            <w:noWrap/>
            <w:vAlign w:val="center"/>
          </w:tcPr>
          <w:p w14:paraId="04E450AB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734" w:type="pct"/>
            <w:vMerge w:val="continue"/>
            <w:noWrap/>
            <w:vAlign w:val="center"/>
          </w:tcPr>
          <w:p w14:paraId="45F75044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573" w:type="pct"/>
            <w:vMerge w:val="continue"/>
            <w:noWrap/>
            <w:vAlign w:val="center"/>
          </w:tcPr>
          <w:p w14:paraId="3BCF179F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793" w:type="pct"/>
            <w:noWrap/>
            <w:vAlign w:val="center"/>
          </w:tcPr>
          <w:p w14:paraId="12C9FD37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FF0000"/>
                <w:sz w:val="28"/>
                <w:szCs w:val="28"/>
              </w:rPr>
              <w:t xml:space="preserve">课程3  </w:t>
            </w:r>
          </w:p>
        </w:tc>
        <w:tc>
          <w:tcPr>
            <w:tcW w:w="736" w:type="pct"/>
            <w:noWrap/>
            <w:vAlign w:val="center"/>
          </w:tcPr>
          <w:p w14:paraId="6A03E146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  <w:r>
              <w:rPr>
                <w:rFonts w:ascii="仿宋" w:hAnsi="仿宋" w:eastAsia="仿宋"/>
                <w:color w:val="FF0000"/>
                <w:sz w:val="28"/>
                <w:szCs w:val="28"/>
              </w:rPr>
              <w:t>80</w:t>
            </w:r>
          </w:p>
        </w:tc>
        <w:tc>
          <w:tcPr>
            <w:tcW w:w="1091" w:type="pct"/>
            <w:noWrap/>
            <w:vAlign w:val="center"/>
          </w:tcPr>
          <w:p w14:paraId="31E62069"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FF0000"/>
                <w:sz w:val="28"/>
                <w:szCs w:val="28"/>
                <w:lang w:eastAsia="zh-CN"/>
              </w:rPr>
              <w:t>必选：电工实习</w:t>
            </w:r>
            <w:r>
              <w:rPr>
                <w:rFonts w:hint="eastAsia" w:ascii="仿宋" w:hAnsi="仿宋" w:eastAsia="仿宋"/>
                <w:color w:val="FF0000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542" w:type="pct"/>
            <w:noWrap/>
            <w:vAlign w:val="center"/>
          </w:tcPr>
          <w:p w14:paraId="647617C9">
            <w:pPr>
              <w:adjustRightInd w:val="0"/>
              <w:snapToGrid w:val="0"/>
              <w:jc w:val="center"/>
              <w:rPr>
                <w:rFonts w:hint="default" w:ascii="仿宋" w:hAnsi="仿宋" w:eastAsia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FF0000"/>
                <w:sz w:val="28"/>
                <w:szCs w:val="28"/>
                <w:lang w:val="en-US" w:eastAsia="zh-CN"/>
              </w:rPr>
              <w:t>64</w:t>
            </w:r>
          </w:p>
        </w:tc>
      </w:tr>
      <w:tr w14:paraId="63B56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exact"/>
          <w:jc w:val="center"/>
        </w:trPr>
        <w:tc>
          <w:tcPr>
            <w:tcW w:w="528" w:type="pct"/>
            <w:vMerge w:val="continue"/>
            <w:noWrap/>
            <w:vAlign w:val="center"/>
          </w:tcPr>
          <w:p w14:paraId="16AB49CC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734" w:type="pct"/>
            <w:vMerge w:val="continue"/>
            <w:noWrap/>
            <w:vAlign w:val="center"/>
          </w:tcPr>
          <w:p w14:paraId="443AE7CF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573" w:type="pct"/>
            <w:vMerge w:val="continue"/>
            <w:noWrap/>
            <w:vAlign w:val="center"/>
          </w:tcPr>
          <w:p w14:paraId="22DBBBBB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793" w:type="pct"/>
            <w:noWrap/>
            <w:vAlign w:val="center"/>
          </w:tcPr>
          <w:p w14:paraId="62BDAC01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FF0000"/>
                <w:sz w:val="28"/>
                <w:szCs w:val="28"/>
              </w:rPr>
              <w:t>课程4</w:t>
            </w:r>
          </w:p>
        </w:tc>
        <w:tc>
          <w:tcPr>
            <w:tcW w:w="736" w:type="pct"/>
            <w:noWrap/>
            <w:vAlign w:val="center"/>
          </w:tcPr>
          <w:p w14:paraId="217C8F9C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FF0000"/>
                <w:sz w:val="28"/>
                <w:szCs w:val="28"/>
              </w:rPr>
              <w:t>64</w:t>
            </w:r>
          </w:p>
        </w:tc>
        <w:tc>
          <w:tcPr>
            <w:tcW w:w="1091" w:type="pct"/>
            <w:noWrap/>
            <w:vAlign w:val="center"/>
          </w:tcPr>
          <w:p w14:paraId="429E2711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542" w:type="pct"/>
            <w:noWrap/>
            <w:vAlign w:val="center"/>
          </w:tcPr>
          <w:p w14:paraId="484D9762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</w:tr>
      <w:tr w14:paraId="4B5F2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exact"/>
          <w:jc w:val="center"/>
        </w:trPr>
        <w:tc>
          <w:tcPr>
            <w:tcW w:w="528" w:type="pct"/>
            <w:vMerge w:val="continue"/>
            <w:noWrap/>
            <w:vAlign w:val="center"/>
          </w:tcPr>
          <w:p w14:paraId="061BDCFF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734" w:type="pct"/>
            <w:vMerge w:val="continue"/>
            <w:noWrap/>
            <w:vAlign w:val="center"/>
          </w:tcPr>
          <w:p w14:paraId="0B4D1BFA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573" w:type="pct"/>
            <w:vMerge w:val="continue"/>
            <w:noWrap/>
            <w:vAlign w:val="center"/>
          </w:tcPr>
          <w:p w14:paraId="15759475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793" w:type="pct"/>
            <w:noWrap/>
            <w:vAlign w:val="center"/>
          </w:tcPr>
          <w:p w14:paraId="33F0A4E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736" w:type="pct"/>
            <w:noWrap/>
            <w:vAlign w:val="center"/>
          </w:tcPr>
          <w:p w14:paraId="6B100A98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1091" w:type="pct"/>
            <w:noWrap/>
            <w:vAlign w:val="center"/>
          </w:tcPr>
          <w:p w14:paraId="738130A5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  <w:tc>
          <w:tcPr>
            <w:tcW w:w="542" w:type="pct"/>
            <w:noWrap/>
            <w:vAlign w:val="center"/>
          </w:tcPr>
          <w:p w14:paraId="3CBDD80C">
            <w:pPr>
              <w:adjustRightInd w:val="0"/>
              <w:snapToGrid w:val="0"/>
              <w:jc w:val="center"/>
              <w:rPr>
                <w:rFonts w:ascii="仿宋" w:hAnsi="仿宋" w:eastAsia="仿宋"/>
                <w:color w:val="FF0000"/>
                <w:sz w:val="28"/>
                <w:szCs w:val="28"/>
              </w:rPr>
            </w:pPr>
          </w:p>
        </w:tc>
      </w:tr>
    </w:tbl>
    <w:p w14:paraId="422885B9">
      <w:pPr>
        <w:snapToGrid w:val="0"/>
      </w:pPr>
      <w:r>
        <w:rPr>
          <w:rFonts w:hint="eastAsia" w:ascii="仿宋" w:hAnsi="仿宋" w:eastAsia="仿宋"/>
          <w:color w:val="FF0000"/>
          <w:sz w:val="28"/>
          <w:szCs w:val="28"/>
        </w:rPr>
        <w:t>注：请依据《国家职业技能标准》、《人才培养方案》确定需评价的课程，参照模版上报。1</w:t>
      </w:r>
      <w:r>
        <w:rPr>
          <w:rFonts w:ascii="仿宋" w:hAnsi="仿宋" w:eastAsia="仿宋"/>
          <w:color w:val="FF0000"/>
          <w:sz w:val="28"/>
          <w:szCs w:val="28"/>
        </w:rPr>
        <w:t>.</w:t>
      </w:r>
      <w:r>
        <w:rPr>
          <w:rFonts w:hint="eastAsia" w:ascii="仿宋" w:hAnsi="仿宋" w:eastAsia="仿宋"/>
          <w:color w:val="FF0000"/>
          <w:sz w:val="28"/>
          <w:szCs w:val="28"/>
        </w:rPr>
        <w:t>每个职业确定3-5个理论考核课程，技能考核确定</w:t>
      </w:r>
      <w:r>
        <w:rPr>
          <w:rFonts w:ascii="仿宋" w:hAnsi="仿宋" w:eastAsia="仿宋"/>
          <w:color w:val="FF0000"/>
          <w:sz w:val="28"/>
          <w:szCs w:val="28"/>
        </w:rPr>
        <w:t>1</w:t>
      </w:r>
      <w:r>
        <w:rPr>
          <w:rFonts w:hint="eastAsia" w:ascii="仿宋" w:hAnsi="仿宋" w:eastAsia="仿宋"/>
          <w:color w:val="FF0000"/>
          <w:sz w:val="28"/>
          <w:szCs w:val="28"/>
        </w:rPr>
        <w:t>-3个课程；2</w:t>
      </w:r>
      <w:r>
        <w:rPr>
          <w:rFonts w:ascii="仿宋" w:hAnsi="仿宋" w:eastAsia="仿宋"/>
          <w:color w:val="FF0000"/>
          <w:sz w:val="28"/>
          <w:szCs w:val="28"/>
        </w:rPr>
        <w:t>.</w:t>
      </w:r>
      <w:r>
        <w:rPr>
          <w:rFonts w:hint="eastAsia" w:ascii="仿宋" w:hAnsi="仿宋" w:eastAsia="仿宋"/>
          <w:color w:val="FF0000"/>
          <w:sz w:val="28"/>
          <w:szCs w:val="28"/>
        </w:rPr>
        <w:t>学</w:t>
      </w:r>
      <w:r>
        <w:rPr>
          <w:rFonts w:ascii="仿宋" w:hAnsi="仿宋" w:eastAsia="仿宋"/>
          <w:color w:val="FF0000"/>
          <w:sz w:val="28"/>
          <w:szCs w:val="28"/>
        </w:rPr>
        <w:t>时数</w:t>
      </w:r>
      <w:r>
        <w:rPr>
          <w:rFonts w:hint="eastAsia" w:ascii="仿宋" w:hAnsi="仿宋" w:eastAsia="仿宋"/>
          <w:color w:val="FF0000"/>
          <w:sz w:val="28"/>
          <w:szCs w:val="28"/>
        </w:rPr>
        <w:t>是从</w:t>
      </w:r>
      <w:r>
        <w:rPr>
          <w:rFonts w:ascii="仿宋" w:hAnsi="仿宋" w:eastAsia="仿宋"/>
          <w:color w:val="FF0000"/>
          <w:sz w:val="28"/>
          <w:szCs w:val="28"/>
        </w:rPr>
        <w:t>课程开始到</w:t>
      </w:r>
      <w:r>
        <w:rPr>
          <w:rFonts w:hint="eastAsia" w:ascii="仿宋" w:hAnsi="仿宋" w:eastAsia="仿宋"/>
          <w:color w:val="FF0000"/>
          <w:sz w:val="28"/>
          <w:szCs w:val="28"/>
        </w:rPr>
        <w:t>技</w:t>
      </w:r>
      <w:r>
        <w:rPr>
          <w:rFonts w:ascii="仿宋" w:hAnsi="仿宋" w:eastAsia="仿宋"/>
          <w:color w:val="FF0000"/>
          <w:sz w:val="28"/>
          <w:szCs w:val="28"/>
        </w:rPr>
        <w:t>能等级认</w:t>
      </w:r>
      <w:r>
        <w:rPr>
          <w:rFonts w:hint="eastAsia" w:ascii="仿宋" w:hAnsi="仿宋" w:eastAsia="仿宋"/>
          <w:color w:val="FF0000"/>
          <w:sz w:val="28"/>
          <w:szCs w:val="28"/>
        </w:rPr>
        <w:t>定</w:t>
      </w:r>
      <w:r>
        <w:rPr>
          <w:rFonts w:ascii="仿宋" w:hAnsi="仿宋" w:eastAsia="仿宋"/>
          <w:color w:val="FF0000"/>
          <w:sz w:val="28"/>
          <w:szCs w:val="28"/>
        </w:rPr>
        <w:t>时</w:t>
      </w:r>
      <w:r>
        <w:rPr>
          <w:rFonts w:hint="eastAsia" w:ascii="仿宋" w:hAnsi="仿宋" w:eastAsia="仿宋"/>
          <w:color w:val="FF0000"/>
          <w:sz w:val="28"/>
          <w:szCs w:val="28"/>
        </w:rPr>
        <w:t>的学</w:t>
      </w:r>
      <w:r>
        <w:rPr>
          <w:rFonts w:ascii="仿宋" w:hAnsi="仿宋" w:eastAsia="仿宋"/>
          <w:color w:val="FF0000"/>
          <w:sz w:val="28"/>
          <w:szCs w:val="28"/>
        </w:rPr>
        <w:t>时</w:t>
      </w:r>
      <w:r>
        <w:rPr>
          <w:rFonts w:hint="eastAsia" w:ascii="仿宋" w:hAnsi="仿宋" w:eastAsia="仿宋"/>
          <w:color w:val="FF0000"/>
          <w:sz w:val="28"/>
          <w:szCs w:val="28"/>
        </w:rPr>
        <w:t>总</w:t>
      </w:r>
      <w:r>
        <w:rPr>
          <w:rFonts w:ascii="仿宋" w:hAnsi="仿宋" w:eastAsia="仿宋"/>
          <w:color w:val="FF0000"/>
          <w:sz w:val="28"/>
          <w:szCs w:val="28"/>
        </w:rPr>
        <w:t>数。</w:t>
      </w:r>
    </w:p>
    <w:p w14:paraId="15CA0D96">
      <w:pPr>
        <w:sectPr>
          <w:pgSz w:w="12240" w:h="15840"/>
          <w:pgMar w:top="1440" w:right="1800" w:bottom="1440" w:left="1800" w:header="720" w:footer="720" w:gutter="0"/>
          <w:cols w:space="425" w:num="1"/>
          <w:docGrid w:type="lines" w:linePitch="312" w:charSpace="0"/>
        </w:sectPr>
      </w:pPr>
    </w:p>
    <w:p w14:paraId="0763DB90">
      <w:r>
        <w:rPr>
          <w:rFonts w:hint="eastAsia" w:ascii="仿宋" w:hAnsi="仿宋" w:eastAsia="仿宋" w:cs="仿宋"/>
          <w:b/>
          <w:bCs/>
          <w:color w:val="000000" w:themeColor="text1"/>
          <w:spacing w:val="12"/>
          <w:kern w:val="0"/>
          <w:sz w:val="31"/>
          <w:szCs w:val="31"/>
          <w:lang w:bidi="ar"/>
          <w14:textFill>
            <w14:solidFill>
              <w14:schemeClr w14:val="tx1"/>
            </w14:solidFill>
          </w14:textFill>
        </w:rPr>
        <w:t>附表.各专业参考过程性评价课程</w:t>
      </w:r>
    </w:p>
    <w:p w14:paraId="298D5B5E"/>
    <w:tbl>
      <w:tblPr>
        <w:tblStyle w:val="4"/>
        <w:tblW w:w="8773" w:type="dxa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1275"/>
        <w:gridCol w:w="3468"/>
        <w:gridCol w:w="1181"/>
        <w:gridCol w:w="2179"/>
      </w:tblGrid>
      <w:tr w14:paraId="28B0FE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877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75F6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电工（6-31-01-03）</w:t>
            </w:r>
          </w:p>
        </w:tc>
      </w:tr>
      <w:tr w14:paraId="6814D4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0594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57A2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专业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EDEB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理论课程（50%）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08A9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折算比例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89B7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技能课程（50%）</w:t>
            </w:r>
          </w:p>
        </w:tc>
      </w:tr>
      <w:tr w14:paraId="3F347F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6814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B23D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电气工程及其自动化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1D2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思想道德与法治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D362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10%</w:t>
            </w:r>
          </w:p>
        </w:tc>
        <w:tc>
          <w:tcPr>
            <w:tcW w:w="21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3D3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电工实习A</w:t>
            </w:r>
          </w:p>
        </w:tc>
      </w:tr>
      <w:tr w14:paraId="27B375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527F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DD6E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BA2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电路基础A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609C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DE9B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C8EFF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23F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E96E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F2E5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电气控制及可编程控制器技术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000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9497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C5EEF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9FBF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F0E5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8E06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电力系统继电保护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3EAA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496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BFEBD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750A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0BEC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自动化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450B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思想道德与法治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F59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10%</w:t>
            </w:r>
          </w:p>
        </w:tc>
        <w:tc>
          <w:tcPr>
            <w:tcW w:w="21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C56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电工实习A</w:t>
            </w:r>
          </w:p>
        </w:tc>
      </w:tr>
      <w:tr w14:paraId="1B19EB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3DC3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E8CE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DFC5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电路基础A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2126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A1D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6D6BD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839A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7CD8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8BF5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电气控制及可编程控制器技术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BA80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43A6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057FB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05A2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A7DD8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8E7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电机与拖动A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86C3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BBEE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D09E3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55B8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BC08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轨道交通信号与控制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9410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思想道德与法治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0D9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10%</w:t>
            </w:r>
          </w:p>
        </w:tc>
        <w:tc>
          <w:tcPr>
            <w:tcW w:w="21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21CF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电工实习A</w:t>
            </w:r>
          </w:p>
        </w:tc>
      </w:tr>
      <w:tr w14:paraId="31CEDC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F6E3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802C0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BC25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电路基础A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1FA7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1AE9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C3977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CF00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0212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85A5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电气控制及可编程控制器技术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7D8A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801A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BED9A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DAF2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7E0A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B14F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电机与拖动B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CB28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A337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B0669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EA5D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0D402">
            <w:pPr>
              <w:widowControl/>
              <w:jc w:val="center"/>
              <w:textAlignment w:val="center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  <w:lang w:bidi="ar"/>
              </w:rPr>
              <w:t>机器人工程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5871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思想道德与法治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96E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10%</w:t>
            </w:r>
          </w:p>
        </w:tc>
        <w:tc>
          <w:tcPr>
            <w:tcW w:w="21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89EE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电工实习A</w:t>
            </w:r>
          </w:p>
        </w:tc>
      </w:tr>
      <w:tr w14:paraId="7161BE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2C2F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9625C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DA8C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电路基础A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C5A6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867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D5402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EA05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EE4B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D740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电气控制及可编程控制器技术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355C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A90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675B0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C10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04991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D58F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电机与拖动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D78F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FD17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CADF4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877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5108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印刷电路制作工（6-25-01-13）</w:t>
            </w:r>
          </w:p>
        </w:tc>
      </w:tr>
      <w:tr w14:paraId="7BDBE3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E318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E25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专业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76FF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理论课程（50%）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B43B0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折算比例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CEB9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技能课程（50%）</w:t>
            </w:r>
          </w:p>
        </w:tc>
      </w:tr>
      <w:tr w14:paraId="04A5D0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64E7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E50D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智能电网信息工程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1528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思想道德与法治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4987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10%</w:t>
            </w:r>
          </w:p>
        </w:tc>
        <w:tc>
          <w:tcPr>
            <w:tcW w:w="21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3F0E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电子实习A</w:t>
            </w:r>
          </w:p>
        </w:tc>
      </w:tr>
      <w:tr w14:paraId="6C5515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0E0F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4059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0833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电路基础A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573E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C16A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02083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46D0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2ACE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DE0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电气与电子测量技术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A484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34CA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D4DCF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3877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0375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C433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模拟电子技术B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B2D7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6AB7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03824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51F5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B6D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测控技术与仪器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1EF2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思想道德与法治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D008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10%</w:t>
            </w:r>
          </w:p>
        </w:tc>
        <w:tc>
          <w:tcPr>
            <w:tcW w:w="21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AF14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电子实习A</w:t>
            </w:r>
          </w:p>
        </w:tc>
      </w:tr>
      <w:tr w14:paraId="03DE01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1933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EDF2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268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电子技术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3F5C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261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032E4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9EF9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6C9F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632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测控电路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C4D1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6189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4FAD9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A87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5B01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132D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单片机应用技术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3D34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719F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394EF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7F06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068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网络工程（智能物联）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DFCA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思想道德与法治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42B6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10%</w:t>
            </w:r>
          </w:p>
        </w:tc>
        <w:tc>
          <w:tcPr>
            <w:tcW w:w="21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AEA9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电子实习A</w:t>
            </w:r>
          </w:p>
        </w:tc>
      </w:tr>
      <w:tr w14:paraId="381791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9268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C9E0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E9EE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电子技术基础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3106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77E1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94492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C5BC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D9AC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E6F8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物联网电子系统设计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4F28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65E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AF268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E392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8A5C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1851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单片机原理及应用B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4E1F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46DB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36B0A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AB9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9367B">
            <w:pPr>
              <w:widowControl/>
              <w:jc w:val="center"/>
              <w:textAlignment w:val="center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  <w:lang w:bidi="ar"/>
              </w:rPr>
              <w:t>物联网工程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283B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思想道德与法治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C9EA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10%</w:t>
            </w:r>
          </w:p>
        </w:tc>
        <w:tc>
          <w:tcPr>
            <w:tcW w:w="21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2331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电子实习A</w:t>
            </w:r>
          </w:p>
        </w:tc>
      </w:tr>
      <w:tr w14:paraId="63B29A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C0C6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71C53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80CC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电子技术基础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25AC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0B0D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560A2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C0AA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C04F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2503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物联网电子系统设计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C360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9B22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0AD56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41B1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67E4C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89C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单片机原理及应用B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F3C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9A02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58426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396E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82E8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fldChar w:fldCharType="begin"/>
            </w:r>
            <w:r>
              <w:instrText xml:space="preserve"> HYPERLINK "http://jswl.zzuli.edu.cn/2022/0407/c4975a265772/page.htm" \t "http://jswl.zzuli.edu.cn/4974/_blank" \o "微电子科学与工程专业" </w:instrText>
            </w:r>
            <w:r>
              <w:fldChar w:fldCharType="separate"/>
            </w:r>
            <w:r>
              <w:rPr>
                <w:rFonts w:hint="eastAsia" w:ascii="宋体" w:hAnsi="宋体" w:cs="宋体"/>
                <w:color w:val="333333"/>
                <w:kern w:val="0"/>
                <w:szCs w:val="21"/>
                <w:lang w:bidi="ar"/>
              </w:rPr>
              <w:t>微电子科学与工程</w:t>
            </w:r>
            <w:r>
              <w:rPr>
                <w:rFonts w:hint="eastAsia" w:ascii="宋体" w:hAnsi="宋体" w:cs="宋体"/>
                <w:color w:val="333333"/>
                <w:kern w:val="0"/>
                <w:szCs w:val="21"/>
                <w:lang w:bidi="ar"/>
              </w:rPr>
              <w:fldChar w:fldCharType="end"/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6969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思想道德与法治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EF6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10%</w:t>
            </w:r>
          </w:p>
        </w:tc>
        <w:tc>
          <w:tcPr>
            <w:tcW w:w="21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1D8E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电子实习A</w:t>
            </w:r>
          </w:p>
        </w:tc>
      </w:tr>
      <w:tr w14:paraId="5625BB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638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5311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7C97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电子技术基础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2EB1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F789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BBCDA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D1AD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5F910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2F3E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电路分析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B2A5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CEF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1B49C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E685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158A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612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集成电路制造技术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E2BD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22A1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6CB28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A1A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6950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电子科学与技术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8F67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思想道德与法治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A248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10%</w:t>
            </w:r>
          </w:p>
        </w:tc>
        <w:tc>
          <w:tcPr>
            <w:tcW w:w="21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B58F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电子实习A</w:t>
            </w:r>
          </w:p>
        </w:tc>
      </w:tr>
      <w:tr w14:paraId="3A8AFC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A70F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5CA5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3852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电路分析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2428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C8C2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C1B05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BE7F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910D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CE10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传感器原理及应用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E740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690E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193E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3B7E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14625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121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模拟电子线路A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D1E2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F491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E59CF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877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4F11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车工（6-18-01-01）/铣工（6-18-01-02）</w:t>
            </w:r>
          </w:p>
        </w:tc>
      </w:tr>
      <w:tr w14:paraId="2DE169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079F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4255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专业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FB88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理论课程（50%）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F1ED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折算比例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2343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技能课程（50%）</w:t>
            </w:r>
          </w:p>
        </w:tc>
      </w:tr>
      <w:tr w14:paraId="10E1DB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6939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EE2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车辆工程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307D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思想道德与法治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5398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10%</w:t>
            </w:r>
          </w:p>
        </w:tc>
        <w:tc>
          <w:tcPr>
            <w:tcW w:w="21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ACFA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金工实习A</w:t>
            </w:r>
          </w:p>
        </w:tc>
      </w:tr>
      <w:tr w14:paraId="21C655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0915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AA29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2023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机械制图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2DDD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A8E9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3E582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85D2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710B0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9613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机械设计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74B7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5E8E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04A094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DC26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82EB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04B5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人工智能技术基础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47DE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F1CA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DD9CB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EFC3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64A37">
            <w:pPr>
              <w:widowControl/>
              <w:jc w:val="center"/>
              <w:textAlignment w:val="center"/>
              <w:rPr>
                <w:rFonts w:ascii="宋体" w:hAnsi="宋体" w:cs="宋体"/>
                <w:color w:val="333333"/>
                <w:szCs w:val="21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  <w:lang w:bidi="ar"/>
              </w:rPr>
              <w:t>机械设计制造及其自动化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71B7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思想道德与法治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BF7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10%</w:t>
            </w:r>
          </w:p>
        </w:tc>
        <w:tc>
          <w:tcPr>
            <w:tcW w:w="21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4724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金工实习A</w:t>
            </w:r>
          </w:p>
        </w:tc>
      </w:tr>
      <w:tr w14:paraId="6BA44D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BC36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BFAC3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9F11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机械制图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9FC3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D0C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4EC28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5A18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8A9A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A95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机械制造技术基础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6498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408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1CD6E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5E0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FAB01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AB38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数控技术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841D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7D09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195FF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5DCD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B36E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智能制造工程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7880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思想道德与法治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24CA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10%</w:t>
            </w:r>
          </w:p>
        </w:tc>
        <w:tc>
          <w:tcPr>
            <w:tcW w:w="21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9DDC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金工实习A</w:t>
            </w:r>
          </w:p>
        </w:tc>
      </w:tr>
      <w:tr w14:paraId="3D6A47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34DA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8DA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08E2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机械制图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688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96D7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0EF51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0FB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FE89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8F20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数控技术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6221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E06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3246C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FEAA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37BC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B0AF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机械制造技术基础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958E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8A9A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37A24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306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34B1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能源与动力工程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708D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思想道德与法治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B02A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10%</w:t>
            </w:r>
          </w:p>
        </w:tc>
        <w:tc>
          <w:tcPr>
            <w:tcW w:w="21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478A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金工实习A</w:t>
            </w:r>
          </w:p>
        </w:tc>
      </w:tr>
      <w:tr w14:paraId="334617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202A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CAD9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85FA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机械制图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1326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C3B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E1ADA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5D2A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9464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178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机械设计基础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89F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A4EE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D4B53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4D46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33E9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F4B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互换性与技术测量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5AAD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6385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1EE11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FDD3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F08A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过程装备与控制工程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0BF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思想道德与法治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C961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10%</w:t>
            </w:r>
          </w:p>
        </w:tc>
        <w:tc>
          <w:tcPr>
            <w:tcW w:w="21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DE21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金工实习A</w:t>
            </w:r>
          </w:p>
        </w:tc>
      </w:tr>
      <w:tr w14:paraId="500BB6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3225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9B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4A6A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机械制图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83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6963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6451C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CBA5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E4BE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4583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现代过程装备制造技术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D756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DAC4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2786C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26B2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C5E4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2FC5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机械零部件测绘与计算机绘图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96C8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75F4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10CB42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810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5C97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新能源科学与工程</w:t>
            </w: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B289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思想道德与法治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84A4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10%</w:t>
            </w:r>
          </w:p>
        </w:tc>
        <w:tc>
          <w:tcPr>
            <w:tcW w:w="21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312A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金工实习A</w:t>
            </w:r>
          </w:p>
        </w:tc>
      </w:tr>
      <w:tr w14:paraId="3D0920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4AE0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C4EB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B426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机械制图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0139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4FC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32B861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C524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FB00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622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机械设计基础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EC2D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9144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26E60F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CE41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11F6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B673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计算机三维建模与绘图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7A1E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30%</w:t>
            </w:r>
          </w:p>
        </w:tc>
        <w:tc>
          <w:tcPr>
            <w:tcW w:w="21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226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14:paraId="2FC3C47C"/>
    <w:p w14:paraId="065261B4"/>
    <w:p w14:paraId="61F798C2"/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IzMzc4YWQwNDIxYzRjM2NkODlmZjRjYmIzODg0ZWYifQ=="/>
  </w:docVars>
  <w:rsids>
    <w:rsidRoot w:val="00D21EAF"/>
    <w:rsid w:val="00155592"/>
    <w:rsid w:val="001877B6"/>
    <w:rsid w:val="002172FF"/>
    <w:rsid w:val="00635F2D"/>
    <w:rsid w:val="00D21EAF"/>
    <w:rsid w:val="00DB4900"/>
    <w:rsid w:val="01437220"/>
    <w:rsid w:val="09141C71"/>
    <w:rsid w:val="23516653"/>
    <w:rsid w:val="2C1C51EE"/>
    <w:rsid w:val="3F1E2131"/>
    <w:rsid w:val="459C43C1"/>
    <w:rsid w:val="513573BA"/>
    <w:rsid w:val="681764E6"/>
    <w:rsid w:val="6CB744DD"/>
    <w:rsid w:val="7D86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6">
    <w:name w:val="Table Normal"/>
    <w:basedOn w:val="4"/>
    <w:semiHidden/>
    <w:qFormat/>
    <w:uiPriority w:val="0"/>
    <w:tblPr>
      <w:tblCellMar>
        <w:left w:w="0" w:type="dxa"/>
        <w:right w:w="0" w:type="dxa"/>
      </w:tblCellMar>
    </w:tblPr>
  </w:style>
  <w:style w:type="character" w:customStyle="1" w:styleId="7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1028</Words>
  <Characters>1215</Characters>
  <Lines>12</Lines>
  <Paragraphs>3</Paragraphs>
  <TotalTime>0</TotalTime>
  <ScaleCrop>false</ScaleCrop>
  <LinksUpToDate>false</LinksUpToDate>
  <CharactersWithSpaces>1224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2024-11-29T03:55:00Z</dcterms:created>
  <dc:creator>111111</dc:creator>
  <cp:lastModifiedBy>孙冬</cp:lastModifiedBy>
  <dcterms:modified xsi:type="dcterms:W3CDTF">2026-04-23T03:05:05Z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83B6936C4CB341489AED2857EF723952_12</vt:lpwstr>
  </property>
  <property fmtid="{D5CDD505-2E9C-101B-9397-08002B2CF9AE}" pid="4" name="KSOTemplateDocerSaveRecord">
    <vt:lpwstr>eyJoZGlkIjoiMGRlNGJlMTEyNGY3Zjc3YjZlNmU4NTcxN2FkNTk3ZTYiLCJ1c2VySWQiOiIxNjE5NjUyMTY2In0=</vt:lpwstr>
  </property>
</Properties>
</file>