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807C3C">
      <w:pPr>
        <w:spacing w:line="600" w:lineRule="exact"/>
        <w:jc w:val="center"/>
        <w:rPr>
          <w:rFonts w:ascii="华文中宋" w:hAnsi="华文中宋" w:eastAsia="华文中宋" w:cs="黑体"/>
          <w:b/>
          <w:color w:val="000000"/>
          <w:kern w:val="0"/>
          <w:sz w:val="44"/>
          <w:szCs w:val="44"/>
        </w:rPr>
      </w:pPr>
      <w:r>
        <w:rPr>
          <w:rFonts w:hint="eastAsia" w:ascii="华文中宋" w:hAnsi="华文中宋" w:eastAsia="华文中宋" w:cs="黑体"/>
          <w:b/>
          <w:color w:val="000000"/>
          <w:kern w:val="0"/>
          <w:sz w:val="44"/>
          <w:szCs w:val="44"/>
        </w:rPr>
        <w:t>XXXXXX学院</w:t>
      </w:r>
    </w:p>
    <w:p w14:paraId="29DF92E6">
      <w:pPr>
        <w:spacing w:line="600" w:lineRule="exact"/>
        <w:jc w:val="center"/>
        <w:rPr>
          <w:rFonts w:hint="eastAsia" w:ascii="华文中宋" w:hAnsi="华文中宋" w:eastAsia="华文中宋" w:cs="黑体"/>
          <w:b/>
          <w:color w:val="000000"/>
          <w:kern w:val="0"/>
          <w:sz w:val="44"/>
          <w:szCs w:val="44"/>
        </w:rPr>
      </w:pPr>
      <w:r>
        <w:rPr>
          <w:rFonts w:hint="eastAsia" w:ascii="华文中宋" w:hAnsi="华文中宋" w:eastAsia="华文中宋" w:cs="黑体"/>
          <w:b/>
          <w:color w:val="000000"/>
          <w:kern w:val="0"/>
          <w:sz w:val="44"/>
          <w:szCs w:val="44"/>
        </w:rPr>
        <w:t>关于开展职业技能等级认定的</w:t>
      </w:r>
    </w:p>
    <w:p w14:paraId="23E27506">
      <w:pPr>
        <w:spacing w:line="600" w:lineRule="exact"/>
        <w:jc w:val="center"/>
        <w:rPr>
          <w:rFonts w:ascii="华文中宋" w:hAnsi="华文中宋" w:eastAsia="华文中宋" w:cs="黑体"/>
          <w:b/>
          <w:color w:val="000000"/>
          <w:kern w:val="0"/>
          <w:sz w:val="44"/>
          <w:szCs w:val="44"/>
        </w:rPr>
      </w:pPr>
      <w:r>
        <w:rPr>
          <w:rFonts w:hint="eastAsia" w:ascii="华文中宋" w:hAnsi="华文中宋" w:eastAsia="华文中宋" w:cs="黑体"/>
          <w:b/>
          <w:color w:val="000000"/>
          <w:kern w:val="0"/>
          <w:sz w:val="44"/>
          <w:szCs w:val="44"/>
        </w:rPr>
        <w:t>实施方案</w:t>
      </w:r>
    </w:p>
    <w:p w14:paraId="15605863">
      <w:pPr>
        <w:spacing w:line="520" w:lineRule="exact"/>
        <w:ind w:firstLine="643" w:firstLineChars="200"/>
        <w:rPr>
          <w:rFonts w:ascii="黑体" w:hAnsi="黑体" w:eastAsia="黑体" w:cs="宋体"/>
          <w:b/>
          <w:bCs/>
          <w:color w:val="000000"/>
          <w:kern w:val="0"/>
          <w:sz w:val="32"/>
          <w:szCs w:val="32"/>
        </w:rPr>
      </w:pPr>
      <w:r>
        <w:rPr>
          <w:rFonts w:hint="eastAsia" w:ascii="黑体" w:hAnsi="黑体" w:eastAsia="黑体" w:cs="宋体"/>
          <w:b/>
          <w:bCs/>
          <w:color w:val="000000"/>
          <w:kern w:val="0"/>
          <w:sz w:val="32"/>
          <w:szCs w:val="32"/>
        </w:rPr>
        <w:t>一、总体目标</w:t>
      </w:r>
    </w:p>
    <w:p w14:paraId="2FAD2122">
      <w:pPr>
        <w:ind w:firstLine="640" w:firstLineChars="200"/>
        <w:jc w:val="left"/>
        <w:rPr>
          <w:rFonts w:ascii="仿宋" w:hAnsi="仿宋" w:eastAsia="仿宋" w:cs="宋体"/>
          <w:color w:val="000000"/>
          <w:kern w:val="0"/>
          <w:sz w:val="32"/>
          <w:szCs w:val="32"/>
        </w:rPr>
      </w:pPr>
      <w:r>
        <w:rPr>
          <w:rFonts w:hint="eastAsia" w:ascii="仿宋" w:hAnsi="仿宋" w:eastAsia="仿宋" w:cs="宋体"/>
          <w:color w:val="000000"/>
          <w:kern w:val="0"/>
          <w:sz w:val="32"/>
          <w:szCs w:val="32"/>
        </w:rPr>
        <w:t>为贯彻落实</w:t>
      </w:r>
      <w:r>
        <w:rPr>
          <w:rFonts w:hint="eastAsia" w:ascii="仿宋" w:hAnsi="仿宋" w:eastAsia="仿宋" w:cs="宋体"/>
          <w:color w:val="000000"/>
          <w:kern w:val="0"/>
          <w:sz w:val="32"/>
          <w:szCs w:val="32"/>
          <w:lang w:eastAsia="zh-CN"/>
        </w:rPr>
        <w:t>郑州轻</w:t>
      </w:r>
      <w:r>
        <w:rPr>
          <w:rFonts w:hint="eastAsia" w:ascii="仿宋" w:hAnsi="仿宋" w:eastAsia="仿宋" w:cs="宋体"/>
          <w:color w:val="000000"/>
          <w:kern w:val="0"/>
          <w:sz w:val="32"/>
          <w:szCs w:val="32"/>
        </w:rPr>
        <w:t>工业大学“人人持证、技能河南”工作专班有关工作要求，更新教育教学观念，改进教学方法和评价模式，突出培养学生的自主学习能力和知识运用能力，通过课程过程性考核，加强教学过程控制，提升人才培养质量，促进毕业生高质量就业。</w:t>
      </w:r>
    </w:p>
    <w:p w14:paraId="574A32E8">
      <w:pPr>
        <w:spacing w:line="520" w:lineRule="exact"/>
        <w:ind w:firstLine="643" w:firstLineChars="200"/>
        <w:rPr>
          <w:rFonts w:ascii="黑体" w:hAnsi="黑体" w:eastAsia="黑体" w:cs="宋体"/>
          <w:b/>
          <w:bCs/>
          <w:color w:val="000000"/>
          <w:kern w:val="0"/>
          <w:sz w:val="32"/>
          <w:szCs w:val="32"/>
        </w:rPr>
      </w:pPr>
      <w:r>
        <w:rPr>
          <w:rFonts w:hint="eastAsia" w:ascii="黑体" w:hAnsi="黑体" w:eastAsia="黑体" w:cs="宋体"/>
          <w:b/>
          <w:bCs/>
          <w:color w:val="000000"/>
          <w:kern w:val="0"/>
          <w:sz w:val="32"/>
          <w:szCs w:val="32"/>
        </w:rPr>
        <w:t>二、组织机构</w:t>
      </w:r>
    </w:p>
    <w:p w14:paraId="240408B4">
      <w:pPr>
        <w:spacing w:line="520" w:lineRule="exact"/>
        <w:ind w:firstLine="640" w:firstLineChars="200"/>
        <w:rPr>
          <w:rFonts w:ascii="仿宋" w:hAnsi="仿宋" w:eastAsia="仿宋" w:cs="宋体"/>
          <w:color w:val="000000"/>
          <w:kern w:val="0"/>
          <w:sz w:val="32"/>
          <w:szCs w:val="32"/>
        </w:rPr>
      </w:pPr>
      <w:r>
        <w:rPr>
          <w:rFonts w:hint="eastAsia" w:ascii="仿宋" w:hAnsi="仿宋" w:eastAsia="仿宋" w:cs="宋体"/>
          <w:color w:val="000000"/>
          <w:kern w:val="0"/>
          <w:sz w:val="32"/>
          <w:szCs w:val="32"/>
        </w:rPr>
        <w:t>为高质量开展学院的职业技能等级认定工作，学院专门成立职业技能等级认定评价小组，负责过程性评价课程（理论、技能）的确定以及评价过程的组织实施、资料归档工作</w:t>
      </w:r>
      <w:r>
        <w:rPr>
          <w:rFonts w:hint="eastAsia" w:ascii="仿宋" w:hAnsi="仿宋" w:eastAsia="仿宋" w:cs="宋体"/>
          <w:color w:val="000000"/>
          <w:kern w:val="0"/>
          <w:sz w:val="32"/>
          <w:szCs w:val="32"/>
          <w:lang w:eastAsia="zh-CN"/>
        </w:rPr>
        <w:t>（</w:t>
      </w:r>
      <w:r>
        <w:rPr>
          <w:rFonts w:hint="eastAsia" w:ascii="仿宋" w:hAnsi="仿宋" w:eastAsia="仿宋" w:cs="宋体"/>
          <w:color w:val="FF0000"/>
          <w:kern w:val="0"/>
          <w:sz w:val="32"/>
          <w:szCs w:val="32"/>
          <w:lang w:eastAsia="zh-CN"/>
        </w:rPr>
        <w:t>在附件</w:t>
      </w:r>
      <w:r>
        <w:rPr>
          <w:rFonts w:hint="eastAsia" w:ascii="仿宋" w:hAnsi="仿宋" w:eastAsia="仿宋" w:cs="宋体"/>
          <w:color w:val="FF0000"/>
          <w:kern w:val="0"/>
          <w:sz w:val="32"/>
          <w:szCs w:val="32"/>
          <w:lang w:val="en-US" w:eastAsia="zh-CN"/>
        </w:rPr>
        <w:t>1中填写详细信息</w:t>
      </w:r>
      <w:r>
        <w:rPr>
          <w:rFonts w:hint="eastAsia" w:ascii="仿宋" w:hAnsi="仿宋" w:eastAsia="仿宋" w:cs="宋体"/>
          <w:color w:val="000000"/>
          <w:kern w:val="0"/>
          <w:sz w:val="32"/>
          <w:szCs w:val="32"/>
          <w:lang w:eastAsia="zh-CN"/>
        </w:rPr>
        <w:t>）</w:t>
      </w:r>
      <w:r>
        <w:rPr>
          <w:rFonts w:hint="eastAsia" w:ascii="仿宋" w:hAnsi="仿宋" w:eastAsia="仿宋" w:cs="宋体"/>
          <w:color w:val="000000"/>
          <w:kern w:val="0"/>
          <w:sz w:val="32"/>
          <w:szCs w:val="32"/>
        </w:rPr>
        <w:t>。</w:t>
      </w:r>
    </w:p>
    <w:p w14:paraId="6F9615AF">
      <w:pPr>
        <w:spacing w:line="520" w:lineRule="exact"/>
        <w:ind w:firstLine="640" w:firstLineChars="200"/>
        <w:rPr>
          <w:rFonts w:ascii="仿宋" w:hAnsi="仿宋" w:eastAsia="仿宋" w:cs="宋体"/>
          <w:color w:val="000000"/>
          <w:kern w:val="0"/>
          <w:sz w:val="32"/>
          <w:szCs w:val="32"/>
        </w:rPr>
      </w:pPr>
      <w:r>
        <w:rPr>
          <w:rFonts w:hint="eastAsia" w:ascii="仿宋" w:hAnsi="仿宋" w:eastAsia="仿宋" w:cs="宋体"/>
          <w:color w:val="000000"/>
          <w:kern w:val="0"/>
          <w:sz w:val="32"/>
          <w:szCs w:val="32"/>
        </w:rPr>
        <w:t xml:space="preserve">XXXX学院评审小组成员如下： </w:t>
      </w:r>
    </w:p>
    <w:p w14:paraId="2DF77AD4">
      <w:pPr>
        <w:spacing w:line="520" w:lineRule="exact"/>
        <w:ind w:firstLine="640" w:firstLineChars="200"/>
        <w:rPr>
          <w:rFonts w:hint="default" w:ascii="仿宋" w:hAnsi="仿宋" w:eastAsia="仿宋" w:cs="宋体"/>
          <w:color w:val="000000"/>
          <w:kern w:val="0"/>
          <w:sz w:val="32"/>
          <w:szCs w:val="32"/>
          <w:lang w:val="en-US" w:eastAsia="zh-CN"/>
        </w:rPr>
      </w:pPr>
      <w:r>
        <w:rPr>
          <w:rFonts w:hint="eastAsia" w:ascii="仿宋" w:hAnsi="仿宋" w:eastAsia="仿宋" w:cs="宋体"/>
          <w:color w:val="000000"/>
          <w:kern w:val="0"/>
          <w:sz w:val="32"/>
          <w:szCs w:val="32"/>
        </w:rPr>
        <w:t>组长：</w:t>
      </w:r>
      <w:r>
        <w:rPr>
          <w:rFonts w:hint="eastAsia" w:ascii="仿宋" w:hAnsi="仿宋" w:eastAsia="仿宋" w:cs="宋体"/>
          <w:color w:val="FF0000"/>
          <w:kern w:val="0"/>
          <w:sz w:val="32"/>
          <w:szCs w:val="32"/>
          <w:lang w:val="en-US" w:eastAsia="zh-CN"/>
        </w:rPr>
        <w:t>(建议学院院长)</w:t>
      </w:r>
    </w:p>
    <w:p w14:paraId="0071230A">
      <w:pPr>
        <w:spacing w:line="520" w:lineRule="exact"/>
        <w:ind w:firstLine="640" w:firstLineChars="200"/>
        <w:rPr>
          <w:rFonts w:hint="eastAsia" w:ascii="仿宋" w:hAnsi="仿宋" w:eastAsia="仿宋" w:cs="宋体"/>
          <w:color w:val="000000"/>
          <w:kern w:val="0"/>
          <w:sz w:val="32"/>
          <w:szCs w:val="32"/>
        </w:rPr>
      </w:pPr>
      <w:r>
        <w:rPr>
          <w:rFonts w:hint="eastAsia" w:ascii="仿宋" w:hAnsi="仿宋" w:eastAsia="仿宋" w:cs="宋体"/>
          <w:color w:val="000000"/>
          <w:kern w:val="0"/>
          <w:sz w:val="32"/>
          <w:szCs w:val="32"/>
        </w:rPr>
        <w:t>成员：</w:t>
      </w:r>
    </w:p>
    <w:p w14:paraId="68C59603">
      <w:pPr>
        <w:spacing w:line="520" w:lineRule="exact"/>
        <w:ind w:firstLine="640" w:firstLineChars="200"/>
        <w:rPr>
          <w:rFonts w:hint="eastAsia" w:ascii="仿宋" w:hAnsi="仿宋" w:eastAsia="仿宋" w:cs="宋体"/>
          <w:color w:val="000000"/>
          <w:kern w:val="0"/>
          <w:sz w:val="32"/>
          <w:szCs w:val="32"/>
        </w:rPr>
      </w:pPr>
      <w:r>
        <w:rPr>
          <w:rFonts w:hint="eastAsia" w:ascii="仿宋" w:hAnsi="仿宋" w:eastAsia="仿宋" w:cs="宋体"/>
          <w:color w:val="000000"/>
          <w:kern w:val="0"/>
          <w:sz w:val="32"/>
          <w:szCs w:val="32"/>
        </w:rPr>
        <w:t>XXXX学院督导小组成员如下：（</w:t>
      </w:r>
      <w:r>
        <w:rPr>
          <w:rFonts w:hint="eastAsia" w:ascii="仿宋" w:hAnsi="仿宋" w:eastAsia="仿宋" w:cs="宋体"/>
          <w:color w:val="FF0000"/>
          <w:kern w:val="0"/>
          <w:sz w:val="32"/>
          <w:szCs w:val="32"/>
        </w:rPr>
        <w:t>不少于三人</w:t>
      </w:r>
      <w:r>
        <w:rPr>
          <w:rFonts w:hint="eastAsia" w:ascii="仿宋" w:hAnsi="仿宋" w:eastAsia="仿宋" w:cs="宋体"/>
          <w:color w:val="000000"/>
          <w:kern w:val="0"/>
          <w:sz w:val="32"/>
          <w:szCs w:val="32"/>
        </w:rPr>
        <w:t>）</w:t>
      </w:r>
    </w:p>
    <w:p w14:paraId="589546D2">
      <w:pPr>
        <w:spacing w:line="520" w:lineRule="exact"/>
        <w:ind w:firstLine="640" w:firstLineChars="200"/>
        <w:rPr>
          <w:rFonts w:hint="eastAsia" w:ascii="仿宋" w:hAnsi="仿宋" w:eastAsia="仿宋" w:cs="宋体"/>
          <w:color w:val="000000"/>
          <w:kern w:val="0"/>
          <w:sz w:val="32"/>
          <w:szCs w:val="32"/>
          <w:lang w:eastAsia="zh-CN"/>
        </w:rPr>
      </w:pPr>
      <w:r>
        <w:rPr>
          <w:rFonts w:hint="eastAsia" w:ascii="仿宋" w:hAnsi="仿宋" w:eastAsia="仿宋" w:cs="宋体"/>
          <w:color w:val="000000"/>
          <w:kern w:val="0"/>
          <w:sz w:val="32"/>
          <w:szCs w:val="32"/>
        </w:rPr>
        <w:t>组长：</w:t>
      </w:r>
      <w:r>
        <w:rPr>
          <w:rFonts w:hint="eastAsia" w:ascii="仿宋" w:hAnsi="仿宋" w:eastAsia="仿宋" w:cs="宋体"/>
          <w:color w:val="FF0000"/>
          <w:kern w:val="0"/>
          <w:sz w:val="32"/>
          <w:szCs w:val="32"/>
          <w:lang w:eastAsia="zh-CN"/>
        </w:rPr>
        <w:t>（</w:t>
      </w:r>
      <w:r>
        <w:rPr>
          <w:rFonts w:hint="eastAsia" w:ascii="仿宋" w:hAnsi="仿宋" w:eastAsia="仿宋" w:cs="宋体"/>
          <w:color w:val="FF0000"/>
          <w:kern w:val="0"/>
          <w:sz w:val="32"/>
          <w:szCs w:val="32"/>
          <w:lang w:val="en-US" w:eastAsia="zh-CN"/>
        </w:rPr>
        <w:t>建议学院教学院长</w:t>
      </w:r>
      <w:r>
        <w:rPr>
          <w:rFonts w:hint="eastAsia" w:ascii="仿宋" w:hAnsi="仿宋" w:eastAsia="仿宋" w:cs="宋体"/>
          <w:color w:val="FF0000"/>
          <w:kern w:val="0"/>
          <w:sz w:val="32"/>
          <w:szCs w:val="32"/>
          <w:lang w:eastAsia="zh-CN"/>
        </w:rPr>
        <w:t>）</w:t>
      </w:r>
    </w:p>
    <w:p w14:paraId="18C8B8A0">
      <w:pPr>
        <w:spacing w:line="520" w:lineRule="exact"/>
        <w:ind w:firstLine="640" w:firstLineChars="200"/>
        <w:rPr>
          <w:rFonts w:ascii="仿宋" w:hAnsi="仿宋" w:eastAsia="仿宋" w:cs="宋体"/>
          <w:color w:val="000000"/>
          <w:kern w:val="0"/>
          <w:sz w:val="32"/>
          <w:szCs w:val="32"/>
        </w:rPr>
      </w:pPr>
      <w:r>
        <w:rPr>
          <w:rFonts w:hint="eastAsia" w:ascii="仿宋" w:hAnsi="仿宋" w:eastAsia="仿宋" w:cs="宋体"/>
          <w:color w:val="000000"/>
          <w:kern w:val="0"/>
          <w:sz w:val="32"/>
          <w:szCs w:val="32"/>
        </w:rPr>
        <w:t>成员：</w:t>
      </w:r>
    </w:p>
    <w:p w14:paraId="5CAA0B67">
      <w:pPr>
        <w:spacing w:line="720" w:lineRule="auto"/>
        <w:ind w:firstLine="643" w:firstLineChars="200"/>
        <w:jc w:val="left"/>
        <w:rPr>
          <w:rFonts w:ascii="黑体" w:hAnsi="黑体" w:eastAsia="黑体" w:cs="宋体"/>
          <w:b/>
          <w:bCs/>
          <w:color w:val="000000"/>
          <w:kern w:val="0"/>
          <w:sz w:val="32"/>
          <w:szCs w:val="32"/>
        </w:rPr>
      </w:pPr>
      <w:r>
        <w:rPr>
          <w:rFonts w:hint="eastAsia" w:ascii="黑体" w:hAnsi="黑体" w:eastAsia="黑体" w:cs="宋体"/>
          <w:b/>
          <w:bCs/>
          <w:color w:val="000000"/>
          <w:kern w:val="0"/>
          <w:sz w:val="32"/>
          <w:szCs w:val="32"/>
        </w:rPr>
        <w:t>三、政策宣传</w:t>
      </w:r>
    </w:p>
    <w:p w14:paraId="543C30E6">
      <w:pPr>
        <w:spacing w:line="520" w:lineRule="exact"/>
        <w:ind w:firstLine="640" w:firstLineChars="200"/>
        <w:rPr>
          <w:rFonts w:hint="eastAsia" w:ascii="仿宋" w:hAnsi="仿宋" w:eastAsia="仿宋" w:cs="宋体"/>
          <w:color w:val="000000"/>
          <w:kern w:val="0"/>
          <w:sz w:val="32"/>
          <w:szCs w:val="32"/>
        </w:rPr>
      </w:pPr>
      <w:r>
        <w:rPr>
          <w:rFonts w:hint="eastAsia" w:ascii="仿宋" w:hAnsi="仿宋" w:eastAsia="仿宋" w:cs="宋体"/>
          <w:color w:val="000000"/>
          <w:kern w:val="0"/>
          <w:sz w:val="32"/>
          <w:szCs w:val="32"/>
        </w:rPr>
        <w:t>学院针对可以申报职业技能认定的专业学生进行政策宣讲，确保所有学生都能知道、理解“人人持证、技能河南”的政策内容及其意义。</w:t>
      </w:r>
    </w:p>
    <w:p w14:paraId="2F5D0A8D">
      <w:pPr>
        <w:spacing w:line="720" w:lineRule="auto"/>
        <w:ind w:firstLine="643" w:firstLineChars="200"/>
        <w:jc w:val="left"/>
        <w:rPr>
          <w:rFonts w:ascii="黑体" w:hAnsi="黑体" w:eastAsia="黑体" w:cs="宋体"/>
          <w:b/>
          <w:bCs/>
          <w:color w:val="000000"/>
          <w:kern w:val="0"/>
          <w:sz w:val="32"/>
          <w:szCs w:val="32"/>
        </w:rPr>
      </w:pPr>
      <w:r>
        <w:rPr>
          <w:rFonts w:hint="eastAsia" w:ascii="黑体" w:hAnsi="黑体" w:eastAsia="黑体" w:cs="宋体"/>
          <w:b/>
          <w:bCs/>
          <w:color w:val="000000"/>
          <w:kern w:val="0"/>
          <w:sz w:val="32"/>
          <w:szCs w:val="32"/>
        </w:rPr>
        <w:t>四、过程性评价的形式</w:t>
      </w:r>
    </w:p>
    <w:p w14:paraId="015AF263">
      <w:pPr>
        <w:ind w:firstLine="566" w:firstLineChars="177"/>
        <w:jc w:val="left"/>
        <w:rPr>
          <w:rFonts w:ascii="楷体" w:hAnsi="楷体" w:eastAsia="楷体" w:cs="宋体"/>
          <w:color w:val="000000"/>
          <w:kern w:val="0"/>
          <w:sz w:val="32"/>
          <w:szCs w:val="32"/>
        </w:rPr>
      </w:pPr>
      <w:r>
        <w:rPr>
          <w:rFonts w:hint="eastAsia" w:ascii="楷体" w:hAnsi="楷体" w:eastAsia="楷体" w:cs="宋体"/>
          <w:color w:val="000000"/>
          <w:kern w:val="0"/>
          <w:sz w:val="32"/>
          <w:szCs w:val="32"/>
        </w:rPr>
        <w:t>（一）评价办法</w:t>
      </w:r>
    </w:p>
    <w:p w14:paraId="0517FC06">
      <w:pPr>
        <w:ind w:firstLine="640" w:firstLineChars="200"/>
        <w:jc w:val="left"/>
        <w:rPr>
          <w:rFonts w:ascii="仿宋" w:hAnsi="仿宋" w:eastAsia="仿宋" w:cs="宋体"/>
          <w:color w:val="000000"/>
          <w:kern w:val="0"/>
          <w:sz w:val="32"/>
          <w:szCs w:val="32"/>
        </w:rPr>
      </w:pPr>
      <w:r>
        <w:rPr>
          <w:rFonts w:hint="eastAsia" w:ascii="仿宋" w:hAnsi="仿宋" w:eastAsia="仿宋" w:cs="宋体"/>
          <w:color w:val="000000"/>
          <w:kern w:val="0"/>
          <w:sz w:val="32"/>
          <w:szCs w:val="32"/>
        </w:rPr>
        <w:t>1.过程性评价包含理论考核、技能考核两部分，理论课程考核主要考核从事本职业应掌握的基本要求和相关知识要求，原则上采用闭卷(笔试、机考等方式为主)，考核时长60-90分钟。实训课程考核主要考核从事本专业应具备的技能水平，主要采用现场操作、模拟操作等方式，考核时长60-120分钟。</w:t>
      </w:r>
    </w:p>
    <w:p w14:paraId="080C0A52">
      <w:pPr>
        <w:ind w:firstLine="640" w:firstLineChars="200"/>
        <w:jc w:val="left"/>
        <w:rPr>
          <w:rFonts w:ascii="仿宋" w:hAnsi="仿宋" w:eastAsia="仿宋" w:cs="宋体"/>
          <w:color w:val="000000"/>
          <w:kern w:val="0"/>
          <w:sz w:val="32"/>
          <w:szCs w:val="32"/>
        </w:rPr>
      </w:pPr>
      <w:r>
        <w:rPr>
          <w:rFonts w:hint="eastAsia" w:ascii="仿宋" w:hAnsi="仿宋" w:eastAsia="仿宋" w:cs="宋体"/>
          <w:color w:val="000000"/>
          <w:kern w:val="0"/>
          <w:sz w:val="32"/>
          <w:szCs w:val="32"/>
        </w:rPr>
        <w:t>2.过程性评价包含过程性考核、结果性考核两部分。过程性考核主要考核学生学习过程中对专业知识的综合运用、技能的掌握及学生解决问题的能力。过程性考核对完成具体学习（工作）项目的实施过程、在课堂学习和参与项目的态度、职业素养、工作任务或项目完成情况、安全意识，操作规范性和节能环保意识等方面来进行考核评价。结果性考核主要考核学生对课程知识的理解和掌握，可通过期末考试或答辩等方式来进行考核评价。</w:t>
      </w:r>
    </w:p>
    <w:p w14:paraId="3BB1FFF7">
      <w:pPr>
        <w:ind w:firstLine="640" w:firstLineChars="200"/>
        <w:jc w:val="left"/>
        <w:rPr>
          <w:rFonts w:ascii="仿宋" w:hAnsi="仿宋" w:eastAsia="仿宋" w:cs="宋体"/>
          <w:color w:val="000000"/>
          <w:kern w:val="0"/>
          <w:sz w:val="32"/>
          <w:szCs w:val="32"/>
        </w:rPr>
      </w:pPr>
      <w:r>
        <w:rPr>
          <w:rFonts w:hint="eastAsia" w:ascii="仿宋" w:hAnsi="仿宋" w:eastAsia="仿宋" w:cs="宋体"/>
          <w:color w:val="000000"/>
          <w:kern w:val="0"/>
          <w:sz w:val="32"/>
          <w:szCs w:val="32"/>
        </w:rPr>
        <w:t>3.考核成绩均采用百分制，且每个课程成绩在60分（含60分）以上认定为合格。</w:t>
      </w:r>
    </w:p>
    <w:p w14:paraId="4C230C93">
      <w:pPr>
        <w:ind w:firstLine="566" w:firstLineChars="177"/>
        <w:jc w:val="left"/>
        <w:rPr>
          <w:rFonts w:ascii="楷体" w:hAnsi="楷体" w:eastAsia="楷体" w:cs="宋体"/>
          <w:color w:val="000000"/>
          <w:kern w:val="0"/>
          <w:sz w:val="32"/>
          <w:szCs w:val="32"/>
        </w:rPr>
      </w:pPr>
      <w:r>
        <w:rPr>
          <w:rFonts w:hint="eastAsia" w:ascii="楷体" w:hAnsi="楷体" w:eastAsia="楷体" w:cs="宋体"/>
          <w:color w:val="000000"/>
          <w:kern w:val="0"/>
          <w:sz w:val="32"/>
          <w:szCs w:val="32"/>
        </w:rPr>
        <w:t>（二）成绩评定</w:t>
      </w:r>
    </w:p>
    <w:p w14:paraId="0B1876EE">
      <w:pPr>
        <w:tabs>
          <w:tab w:val="left" w:pos="312"/>
        </w:tabs>
        <w:ind w:firstLine="707" w:firstLineChars="221"/>
        <w:jc w:val="left"/>
        <w:rPr>
          <w:rFonts w:ascii="仿宋" w:hAnsi="仿宋" w:eastAsia="仿宋" w:cs="宋体"/>
          <w:color w:val="FF0000"/>
          <w:kern w:val="0"/>
          <w:sz w:val="32"/>
          <w:szCs w:val="32"/>
        </w:rPr>
      </w:pPr>
      <w:r>
        <w:rPr>
          <w:rFonts w:hint="eastAsia" w:ascii="仿宋" w:hAnsi="仿宋" w:eastAsia="仿宋" w:cs="宋体"/>
          <w:color w:val="FF0000"/>
          <w:kern w:val="0"/>
          <w:sz w:val="32"/>
          <w:szCs w:val="32"/>
        </w:rPr>
        <w:t>理论考核课程成绩＝理论课</w:t>
      </w:r>
      <w:bookmarkStart w:id="0" w:name="_GoBack"/>
      <w:bookmarkEnd w:id="0"/>
      <w:r>
        <w:rPr>
          <w:rFonts w:hint="eastAsia" w:ascii="仿宋" w:hAnsi="仿宋" w:eastAsia="仿宋" w:cs="宋体"/>
          <w:color w:val="FF0000"/>
          <w:kern w:val="0"/>
          <w:sz w:val="32"/>
          <w:szCs w:val="32"/>
        </w:rPr>
        <w:t>程成绩？%+平时成绩？%</w:t>
      </w:r>
    </w:p>
    <w:p w14:paraId="77D83E80">
      <w:pPr>
        <w:tabs>
          <w:tab w:val="left" w:pos="312"/>
        </w:tabs>
        <w:ind w:firstLine="707" w:firstLineChars="221"/>
        <w:jc w:val="left"/>
        <w:rPr>
          <w:rFonts w:ascii="仿宋" w:hAnsi="仿宋" w:eastAsia="仿宋" w:cs="宋体"/>
          <w:color w:val="FF0000"/>
          <w:kern w:val="0"/>
          <w:sz w:val="32"/>
          <w:szCs w:val="32"/>
        </w:rPr>
      </w:pPr>
      <w:r>
        <w:rPr>
          <w:rFonts w:hint="eastAsia" w:ascii="仿宋" w:hAnsi="仿宋" w:eastAsia="仿宋" w:cs="宋体"/>
          <w:color w:val="FF0000"/>
          <w:kern w:val="0"/>
          <w:sz w:val="32"/>
          <w:szCs w:val="32"/>
        </w:rPr>
        <w:t>技能考核成绩＝技能实操成绩？%+平时成绩？%</w:t>
      </w:r>
    </w:p>
    <w:p w14:paraId="34920AD8">
      <w:pPr>
        <w:ind w:firstLine="640" w:firstLineChars="200"/>
        <w:jc w:val="left"/>
        <w:rPr>
          <w:rFonts w:ascii="仿宋" w:hAnsi="仿宋" w:eastAsia="仿宋" w:cs="宋体"/>
          <w:color w:val="FF0000"/>
          <w:kern w:val="0"/>
          <w:sz w:val="32"/>
          <w:szCs w:val="32"/>
        </w:rPr>
      </w:pPr>
      <w:r>
        <w:rPr>
          <w:rFonts w:hint="eastAsia" w:ascii="仿宋" w:hAnsi="仿宋" w:eastAsia="仿宋" w:cs="宋体"/>
          <w:color w:val="FF0000"/>
          <w:kern w:val="0"/>
          <w:sz w:val="32"/>
          <w:szCs w:val="32"/>
        </w:rPr>
        <w:t>注：如专业课中包含技能实操部分，该部分成绩也计入理论考核成绩。</w:t>
      </w:r>
    </w:p>
    <w:p w14:paraId="287CA99E">
      <w:pPr>
        <w:spacing w:line="520" w:lineRule="exact"/>
        <w:ind w:firstLine="643" w:firstLineChars="200"/>
        <w:rPr>
          <w:rFonts w:ascii="楷体_GB2312" w:hAnsi="仿宋" w:eastAsia="楷体_GB2312" w:cs="宋体"/>
          <w:b/>
          <w:bCs/>
          <w:color w:val="000000"/>
          <w:kern w:val="0"/>
          <w:sz w:val="32"/>
          <w:szCs w:val="32"/>
        </w:rPr>
      </w:pPr>
      <w:r>
        <w:rPr>
          <w:rFonts w:hint="eastAsia" w:ascii="黑体" w:hAnsi="黑体" w:eastAsia="黑体" w:cs="宋体"/>
          <w:b/>
          <w:bCs/>
          <w:color w:val="000000"/>
          <w:kern w:val="0"/>
          <w:sz w:val="32"/>
          <w:szCs w:val="32"/>
        </w:rPr>
        <w:t>五、认定工作安排</w:t>
      </w:r>
    </w:p>
    <w:p w14:paraId="128C6856">
      <w:pPr>
        <w:spacing w:line="520" w:lineRule="exact"/>
        <w:ind w:firstLine="640" w:firstLineChars="200"/>
        <w:rPr>
          <w:rFonts w:ascii="仿宋" w:hAnsi="仿宋" w:eastAsia="仿宋" w:cs="宋体"/>
          <w:color w:val="000000"/>
          <w:kern w:val="0"/>
          <w:sz w:val="32"/>
          <w:szCs w:val="32"/>
        </w:rPr>
      </w:pPr>
      <w:r>
        <w:rPr>
          <w:rFonts w:hint="eastAsia" w:ascii="仿宋" w:hAnsi="仿宋" w:eastAsia="仿宋" w:cs="宋体"/>
          <w:color w:val="000000"/>
          <w:kern w:val="0"/>
          <w:sz w:val="32"/>
          <w:szCs w:val="32"/>
        </w:rPr>
        <w:t>通过“课证融通”，将职业技能评价标准与教学内容相结合，将专业课程与职业技能标准相结合，综合学生日常学习情况与综合素质，进行过程性评价，对相关专业课程理论知识考试和技能操作考核均合格的毕业生可认定相应职业技能等级。</w:t>
      </w:r>
    </w:p>
    <w:p w14:paraId="6064CFE0">
      <w:pPr>
        <w:spacing w:line="520" w:lineRule="exact"/>
        <w:ind w:firstLine="643" w:firstLineChars="200"/>
        <w:rPr>
          <w:rFonts w:ascii="楷体_GB2312" w:hAnsi="仿宋" w:eastAsia="楷体_GB2312" w:cs="宋体"/>
          <w:b/>
          <w:bCs/>
          <w:color w:val="000000"/>
          <w:kern w:val="0"/>
          <w:sz w:val="32"/>
          <w:szCs w:val="32"/>
        </w:rPr>
      </w:pPr>
      <w:r>
        <w:rPr>
          <w:rFonts w:hint="eastAsia" w:ascii="楷体_GB2312" w:hAnsi="仿宋" w:eastAsia="楷体_GB2312" w:cs="宋体"/>
          <w:b/>
          <w:bCs/>
          <w:color w:val="000000"/>
          <w:kern w:val="0"/>
          <w:sz w:val="32"/>
          <w:szCs w:val="32"/>
        </w:rPr>
        <w:t>（一）认定申报</w:t>
      </w:r>
    </w:p>
    <w:p w14:paraId="1BC55B67">
      <w:pPr>
        <w:spacing w:line="520" w:lineRule="exact"/>
        <w:ind w:firstLine="643" w:firstLineChars="200"/>
        <w:rPr>
          <w:rFonts w:ascii="楷体_GB2312" w:hAnsi="仿宋" w:eastAsia="楷体_GB2312" w:cs="宋体"/>
          <w:b/>
          <w:bCs/>
          <w:color w:val="000000"/>
          <w:kern w:val="0"/>
          <w:sz w:val="32"/>
          <w:szCs w:val="32"/>
        </w:rPr>
      </w:pPr>
      <w:r>
        <w:rPr>
          <w:rFonts w:hint="eastAsia" w:ascii="楷体_GB2312" w:hAnsi="仿宋" w:eastAsia="楷体_GB2312" w:cs="宋体"/>
          <w:b/>
          <w:bCs/>
          <w:color w:val="000000"/>
          <w:kern w:val="0"/>
          <w:sz w:val="32"/>
          <w:szCs w:val="32"/>
        </w:rPr>
        <w:t>1、认定工种</w:t>
      </w:r>
    </w:p>
    <w:p w14:paraId="2D632CE7">
      <w:pPr>
        <w:spacing w:line="520" w:lineRule="exact"/>
        <w:ind w:firstLine="640" w:firstLineChars="200"/>
        <w:rPr>
          <w:rFonts w:ascii="仿宋" w:hAnsi="仿宋" w:eastAsia="仿宋" w:cs="宋体"/>
          <w:color w:val="000000"/>
          <w:kern w:val="0"/>
          <w:sz w:val="32"/>
          <w:szCs w:val="32"/>
        </w:rPr>
      </w:pPr>
      <w:r>
        <w:rPr>
          <w:rFonts w:hint="eastAsia" w:ascii="仿宋" w:hAnsi="仿宋" w:eastAsia="仿宋" w:cs="宋体"/>
          <w:color w:val="000000"/>
          <w:kern w:val="0"/>
          <w:sz w:val="32"/>
          <w:szCs w:val="32"/>
        </w:rPr>
        <w:t>经省级人社部门审批公示的我校职业技能等级认定中心可认定的职业（工种）。例如：电子商务（网商）三级等XX个职业（工种）。（多有工种直接在这里写，要包含级别）</w:t>
      </w:r>
    </w:p>
    <w:p w14:paraId="1E16547F">
      <w:pPr>
        <w:spacing w:line="520" w:lineRule="exact"/>
        <w:ind w:firstLine="643" w:firstLineChars="200"/>
        <w:rPr>
          <w:rFonts w:ascii="楷体_GB2312" w:hAnsi="仿宋" w:eastAsia="楷体_GB2312" w:cs="宋体"/>
          <w:b/>
          <w:bCs/>
          <w:color w:val="000000"/>
          <w:kern w:val="0"/>
          <w:sz w:val="32"/>
          <w:szCs w:val="32"/>
        </w:rPr>
      </w:pPr>
      <w:r>
        <w:rPr>
          <w:rFonts w:hint="eastAsia" w:ascii="楷体_GB2312" w:hAnsi="仿宋" w:eastAsia="楷体_GB2312" w:cs="宋体"/>
          <w:b/>
          <w:bCs/>
          <w:color w:val="000000"/>
          <w:kern w:val="0"/>
          <w:sz w:val="32"/>
          <w:szCs w:val="32"/>
        </w:rPr>
        <w:t>2、认定范围</w:t>
      </w:r>
    </w:p>
    <w:p w14:paraId="54C44841">
      <w:pPr>
        <w:spacing w:line="520" w:lineRule="exact"/>
        <w:ind w:firstLine="640" w:firstLineChars="200"/>
        <w:rPr>
          <w:rFonts w:ascii="仿宋" w:hAnsi="仿宋" w:eastAsia="仿宋" w:cs="宋体"/>
          <w:color w:val="000000"/>
          <w:kern w:val="0"/>
          <w:sz w:val="32"/>
          <w:szCs w:val="32"/>
        </w:rPr>
      </w:pPr>
      <w:r>
        <w:rPr>
          <w:rFonts w:hint="eastAsia" w:ascii="仿宋" w:hAnsi="仿宋" w:eastAsia="仿宋" w:cs="宋体"/>
          <w:color w:val="000000"/>
          <w:kern w:val="0"/>
          <w:sz w:val="32"/>
          <w:szCs w:val="32"/>
        </w:rPr>
        <w:t>XXXX年毕业年度的相关专业本、专科在籍应届毕业生。</w:t>
      </w:r>
    </w:p>
    <w:p w14:paraId="057B1098">
      <w:pPr>
        <w:spacing w:line="520" w:lineRule="exact"/>
        <w:ind w:firstLine="643" w:firstLineChars="200"/>
        <w:rPr>
          <w:rFonts w:ascii="楷体_GB2312" w:hAnsi="仿宋" w:eastAsia="楷体_GB2312" w:cs="宋体"/>
          <w:b/>
          <w:bCs/>
          <w:color w:val="000000"/>
          <w:kern w:val="0"/>
          <w:sz w:val="32"/>
          <w:szCs w:val="32"/>
        </w:rPr>
      </w:pPr>
      <w:r>
        <w:rPr>
          <w:rFonts w:hint="eastAsia" w:ascii="楷体_GB2312" w:hAnsi="仿宋" w:eastAsia="楷体_GB2312" w:cs="宋体"/>
          <w:b/>
          <w:bCs/>
          <w:color w:val="000000"/>
          <w:kern w:val="0"/>
          <w:sz w:val="32"/>
          <w:szCs w:val="32"/>
        </w:rPr>
        <w:t>3、申报条件</w:t>
      </w:r>
    </w:p>
    <w:p w14:paraId="5955A1E7">
      <w:pPr>
        <w:spacing w:line="520" w:lineRule="exact"/>
        <w:ind w:firstLine="640" w:firstLineChars="200"/>
        <w:rPr>
          <w:rFonts w:ascii="仿宋" w:hAnsi="仿宋" w:eastAsia="仿宋" w:cs="宋体"/>
          <w:color w:val="000000"/>
          <w:kern w:val="0"/>
          <w:sz w:val="32"/>
          <w:szCs w:val="32"/>
        </w:rPr>
      </w:pPr>
      <w:r>
        <w:rPr>
          <w:rFonts w:hint="eastAsia" w:ascii="仿宋" w:hAnsi="仿宋" w:eastAsia="仿宋" w:cs="宋体"/>
          <w:color w:val="000000"/>
          <w:kern w:val="0"/>
          <w:sz w:val="32"/>
          <w:szCs w:val="32"/>
        </w:rPr>
        <w:t>XXXX年6月份可以取得毕业证书，并且过程性评价课程全部合格，同时在校期间未取得相同职业（工种）的三级证书。</w:t>
      </w:r>
    </w:p>
    <w:p w14:paraId="7BB80793">
      <w:pPr>
        <w:spacing w:line="520" w:lineRule="exact"/>
        <w:ind w:firstLine="643" w:firstLineChars="200"/>
        <w:rPr>
          <w:rFonts w:ascii="楷体_GB2312" w:hAnsi="仿宋" w:eastAsia="楷体_GB2312" w:cs="宋体"/>
          <w:b/>
          <w:bCs/>
          <w:color w:val="000000"/>
          <w:kern w:val="0"/>
          <w:sz w:val="32"/>
          <w:szCs w:val="32"/>
        </w:rPr>
      </w:pPr>
      <w:r>
        <w:rPr>
          <w:rFonts w:hint="eastAsia" w:ascii="楷体_GB2312" w:hAnsi="仿宋" w:eastAsia="楷体_GB2312" w:cs="宋体"/>
          <w:b/>
          <w:bCs/>
          <w:color w:val="000000"/>
          <w:kern w:val="0"/>
          <w:sz w:val="32"/>
          <w:szCs w:val="32"/>
        </w:rPr>
        <w:t>（二）认定标准</w:t>
      </w:r>
    </w:p>
    <w:p w14:paraId="24FCB31C">
      <w:pPr>
        <w:spacing w:line="520" w:lineRule="exact"/>
        <w:ind w:firstLine="640" w:firstLineChars="200"/>
        <w:rPr>
          <w:rFonts w:ascii="仿宋" w:hAnsi="仿宋" w:eastAsia="仿宋" w:cs="宋体"/>
          <w:color w:val="000000"/>
          <w:kern w:val="0"/>
          <w:sz w:val="32"/>
          <w:szCs w:val="32"/>
        </w:rPr>
      </w:pPr>
      <w:r>
        <w:rPr>
          <w:rFonts w:hint="eastAsia" w:ascii="仿宋" w:hAnsi="仿宋" w:eastAsia="仿宋" w:cs="宋体"/>
          <w:color w:val="000000"/>
          <w:kern w:val="0"/>
          <w:sz w:val="32"/>
          <w:szCs w:val="32"/>
        </w:rPr>
        <w:t>严格按照申报认定职业（工种）的国家职业标准开展认定。</w:t>
      </w:r>
    </w:p>
    <w:p w14:paraId="4E69656D">
      <w:pPr>
        <w:spacing w:line="520" w:lineRule="exact"/>
        <w:ind w:firstLine="643" w:firstLineChars="200"/>
        <w:rPr>
          <w:rFonts w:ascii="楷体_GB2312" w:hAnsi="仿宋" w:eastAsia="楷体_GB2312" w:cs="宋体"/>
          <w:b/>
          <w:bCs/>
          <w:color w:val="000000"/>
          <w:kern w:val="0"/>
          <w:sz w:val="32"/>
          <w:szCs w:val="32"/>
        </w:rPr>
      </w:pPr>
      <w:r>
        <w:rPr>
          <w:rFonts w:hint="eastAsia" w:ascii="楷体_GB2312" w:hAnsi="仿宋" w:eastAsia="楷体_GB2312" w:cs="宋体"/>
          <w:b/>
          <w:bCs/>
          <w:color w:val="000000"/>
          <w:kern w:val="0"/>
          <w:sz w:val="32"/>
          <w:szCs w:val="32"/>
        </w:rPr>
        <w:t>（三）认定条件</w:t>
      </w:r>
    </w:p>
    <w:p w14:paraId="50FCBA54">
      <w:pPr>
        <w:spacing w:line="520" w:lineRule="exact"/>
        <w:ind w:firstLine="640" w:firstLineChars="200"/>
        <w:rPr>
          <w:rFonts w:ascii="仿宋" w:hAnsi="仿宋" w:eastAsia="仿宋" w:cs="宋体"/>
          <w:color w:val="000000"/>
          <w:kern w:val="0"/>
          <w:sz w:val="32"/>
          <w:szCs w:val="32"/>
        </w:rPr>
      </w:pPr>
      <w:r>
        <w:rPr>
          <w:rFonts w:hint="eastAsia" w:ascii="仿宋" w:hAnsi="仿宋" w:eastAsia="仿宋" w:cs="宋体"/>
          <w:color w:val="000000"/>
          <w:kern w:val="0"/>
          <w:sz w:val="32"/>
          <w:szCs w:val="32"/>
        </w:rPr>
        <w:t>XXXX年通过学校毕业审核6月份可以取得毕业证书；学生所在专业为职业（工种）相关专业；过程性评价课程全部合格（60分及以上）；在校期间未取得相同职业（工种）的三级证书。同时满足以上条件者可以颁发相关职业（工种）三级技能登记证书。</w:t>
      </w:r>
    </w:p>
    <w:p w14:paraId="6CDF79F1">
      <w:pPr>
        <w:ind w:firstLine="643" w:firstLineChars="200"/>
        <w:jc w:val="left"/>
        <w:rPr>
          <w:rFonts w:ascii="黑体" w:hAnsi="黑体" w:eastAsia="黑体" w:cs="宋体"/>
          <w:b/>
          <w:bCs/>
          <w:color w:val="212529"/>
          <w:kern w:val="0"/>
          <w:sz w:val="32"/>
          <w:szCs w:val="32"/>
        </w:rPr>
      </w:pPr>
      <w:r>
        <w:rPr>
          <w:rFonts w:hint="eastAsia" w:ascii="黑体" w:hAnsi="黑体" w:eastAsia="黑体" w:cs="宋体"/>
          <w:b/>
          <w:bCs/>
          <w:color w:val="212529"/>
          <w:kern w:val="0"/>
          <w:sz w:val="32"/>
          <w:szCs w:val="32"/>
        </w:rPr>
        <w:t>六、过程性评价实施流程</w:t>
      </w:r>
    </w:p>
    <w:p w14:paraId="0FD66B7C">
      <w:pPr>
        <w:ind w:firstLine="555"/>
        <w:jc w:val="left"/>
        <w:rPr>
          <w:rFonts w:ascii="仿宋" w:hAnsi="仿宋" w:eastAsia="仿宋" w:cs="宋体"/>
          <w:kern w:val="0"/>
          <w:sz w:val="32"/>
          <w:szCs w:val="32"/>
        </w:rPr>
      </w:pPr>
      <w:r>
        <w:rPr>
          <w:rFonts w:hint="eastAsia" w:ascii="仿宋" w:hAnsi="仿宋" w:eastAsia="仿宋" w:cs="宋体"/>
          <w:kern w:val="0"/>
          <w:sz w:val="32"/>
          <w:szCs w:val="32"/>
        </w:rPr>
        <w:t>1.为积极稳妥推进职业技能等级认定过程性评价的实行，</w:t>
      </w:r>
      <w:r>
        <w:rPr>
          <w:rFonts w:hint="eastAsia" w:ascii="仿宋" w:hAnsi="仿宋" w:eastAsia="仿宋"/>
          <w:sz w:val="32"/>
          <w:szCs w:val="32"/>
        </w:rPr>
        <w:t>学院组织专业教师团队组成学院评审小组，由教学副院长牵头严格参照相关职业（工种）的国家考核标准，确定过程性评价</w:t>
      </w:r>
      <w:r>
        <w:rPr>
          <w:rFonts w:hint="eastAsia" w:ascii="仿宋" w:hAnsi="仿宋" w:eastAsia="仿宋" w:cs="宋体"/>
          <w:color w:val="000000"/>
          <w:kern w:val="0"/>
          <w:sz w:val="32"/>
          <w:szCs w:val="32"/>
        </w:rPr>
        <w:t>课程目录并制定各考核课程的教学计划与考核方案</w:t>
      </w:r>
      <w:r>
        <w:rPr>
          <w:rFonts w:hint="eastAsia" w:ascii="仿宋" w:hAnsi="仿宋" w:eastAsia="仿宋" w:cs="宋体"/>
          <w:kern w:val="0"/>
          <w:sz w:val="32"/>
          <w:szCs w:val="32"/>
        </w:rPr>
        <w:t>。</w:t>
      </w:r>
    </w:p>
    <w:p w14:paraId="6391E5B0">
      <w:pPr>
        <w:ind w:firstLine="555"/>
        <w:jc w:val="left"/>
        <w:rPr>
          <w:rFonts w:ascii="仿宋" w:hAnsi="仿宋" w:eastAsia="仿宋" w:cs="宋体"/>
          <w:kern w:val="0"/>
          <w:sz w:val="32"/>
          <w:szCs w:val="32"/>
        </w:rPr>
      </w:pPr>
      <w:r>
        <w:rPr>
          <w:rFonts w:hint="eastAsia" w:ascii="仿宋" w:hAnsi="仿宋" w:eastAsia="仿宋" w:cs="宋体"/>
          <w:kern w:val="0"/>
          <w:sz w:val="32"/>
          <w:szCs w:val="32"/>
        </w:rPr>
        <w:t>2.学院根据申报的职业（工种）以及学生人数填写《职业技能等级认定计划表》并上报认定中心。</w:t>
      </w:r>
    </w:p>
    <w:p w14:paraId="7DA0C29F">
      <w:pPr>
        <w:ind w:firstLine="555"/>
        <w:jc w:val="left"/>
        <w:rPr>
          <w:rFonts w:ascii="仿宋" w:hAnsi="仿宋" w:eastAsia="仿宋" w:cs="仿宋"/>
          <w:sz w:val="32"/>
          <w:szCs w:val="32"/>
        </w:rPr>
      </w:pPr>
      <w:r>
        <w:rPr>
          <w:rFonts w:hint="eastAsia" w:ascii="仿宋" w:hAnsi="仿宋" w:eastAsia="仿宋" w:cs="宋体"/>
          <w:kern w:val="0"/>
          <w:sz w:val="32"/>
          <w:szCs w:val="32"/>
        </w:rPr>
        <w:t>3.</w:t>
      </w:r>
      <w:r>
        <w:rPr>
          <w:rFonts w:hint="eastAsia" w:ascii="仿宋" w:hAnsi="仿宋" w:eastAsia="仿宋" w:cs="仿宋"/>
          <w:sz w:val="32"/>
          <w:szCs w:val="32"/>
        </w:rPr>
        <w:t xml:space="preserve"> 组织学生填写《职业技能等级认定评审表（教学过程认定）》。</w:t>
      </w:r>
    </w:p>
    <w:p w14:paraId="418F01B5">
      <w:pPr>
        <w:ind w:firstLine="555"/>
        <w:jc w:val="left"/>
        <w:rPr>
          <w:rFonts w:ascii="仿宋" w:hAnsi="仿宋" w:eastAsia="仿宋" w:cs="仿宋"/>
          <w:sz w:val="32"/>
          <w:szCs w:val="32"/>
        </w:rPr>
      </w:pPr>
      <w:r>
        <w:rPr>
          <w:rFonts w:hint="eastAsia" w:ascii="仿宋" w:hAnsi="仿宋" w:eastAsia="仿宋" w:cs="仿宋"/>
          <w:sz w:val="32"/>
          <w:szCs w:val="32"/>
        </w:rPr>
        <w:t>4.学院评审委小组组织对申报等级认定的人员提交的职业技能等级认定评审表等资料进行评审，并根据学生情况如实填写评审表。认定评审过程需要保留照片、视频相关佐证材料。</w:t>
      </w:r>
    </w:p>
    <w:p w14:paraId="189A52D8">
      <w:pPr>
        <w:ind w:firstLine="555"/>
        <w:jc w:val="left"/>
        <w:rPr>
          <w:rFonts w:ascii="仿宋" w:hAnsi="仿宋" w:eastAsia="仿宋" w:cs="仿宋"/>
          <w:sz w:val="32"/>
          <w:szCs w:val="32"/>
        </w:rPr>
      </w:pPr>
      <w:r>
        <w:rPr>
          <w:rFonts w:hint="eastAsia" w:ascii="仿宋" w:hAnsi="仿宋" w:eastAsia="仿宋" w:cs="仿宋"/>
          <w:sz w:val="32"/>
          <w:szCs w:val="32"/>
        </w:rPr>
        <w:t>5.认定通过学生名单在学院官网或公众号上进行为期5个工作日的公示。</w:t>
      </w:r>
    </w:p>
    <w:p w14:paraId="6491BCE6">
      <w:pPr>
        <w:ind w:firstLine="555"/>
        <w:jc w:val="left"/>
        <w:rPr>
          <w:rFonts w:ascii="仿宋" w:hAnsi="仿宋" w:eastAsia="仿宋" w:cs="宋体"/>
          <w:kern w:val="0"/>
          <w:sz w:val="32"/>
          <w:szCs w:val="32"/>
        </w:rPr>
      </w:pPr>
      <w:r>
        <w:rPr>
          <w:rFonts w:hint="eastAsia" w:ascii="仿宋" w:hAnsi="仿宋" w:eastAsia="仿宋" w:cs="宋体"/>
          <w:kern w:val="0"/>
          <w:sz w:val="32"/>
          <w:szCs w:val="32"/>
        </w:rPr>
        <w:t>6.公示完成之后，将认定通过人员花名册（电子版）、成绩单（</w:t>
      </w:r>
      <w:r>
        <w:rPr>
          <w:rFonts w:hint="eastAsia" w:ascii="仿宋_GB2312" w:hAnsi="仿宋_GB2312" w:eastAsia="仿宋_GB2312" w:cs="仿宋_GB2312"/>
          <w:color w:val="auto"/>
          <w:kern w:val="0"/>
          <w:sz w:val="32"/>
          <w:szCs w:val="32"/>
          <w:lang w:eastAsia="zh-CN"/>
        </w:rPr>
        <w:t>电子版及</w:t>
      </w:r>
      <w:r>
        <w:rPr>
          <w:rFonts w:hint="eastAsia" w:ascii="仿宋" w:hAnsi="仿宋" w:eastAsia="仿宋" w:cs="宋体"/>
          <w:kern w:val="0"/>
          <w:sz w:val="32"/>
          <w:szCs w:val="32"/>
        </w:rPr>
        <w:t>盖章后扫描件）、学籍表（</w:t>
      </w:r>
      <w:r>
        <w:rPr>
          <w:rFonts w:hint="eastAsia" w:ascii="仿宋_GB2312" w:hAnsi="仿宋_GB2312" w:eastAsia="仿宋_GB2312" w:cs="仿宋_GB2312"/>
          <w:color w:val="auto"/>
          <w:kern w:val="0"/>
          <w:sz w:val="32"/>
          <w:szCs w:val="32"/>
          <w:lang w:eastAsia="zh-CN"/>
        </w:rPr>
        <w:t>电子版及</w:t>
      </w:r>
      <w:r>
        <w:rPr>
          <w:rFonts w:hint="eastAsia" w:ascii="仿宋" w:hAnsi="仿宋" w:eastAsia="仿宋" w:cs="宋体"/>
          <w:kern w:val="0"/>
          <w:sz w:val="32"/>
          <w:szCs w:val="32"/>
        </w:rPr>
        <w:t>盖章后扫描件）、电子照片等材料报送到认定中心。</w:t>
      </w:r>
    </w:p>
    <w:p w14:paraId="69B10949">
      <w:pPr>
        <w:spacing w:line="520" w:lineRule="exact"/>
        <w:ind w:firstLine="643" w:firstLineChars="200"/>
        <w:rPr>
          <w:rFonts w:ascii="黑体" w:hAnsi="黑体" w:eastAsia="黑体" w:cs="宋体"/>
          <w:b/>
          <w:bCs/>
          <w:color w:val="000000"/>
          <w:kern w:val="0"/>
          <w:sz w:val="32"/>
          <w:szCs w:val="32"/>
        </w:rPr>
      </w:pPr>
      <w:r>
        <w:rPr>
          <w:rFonts w:hint="eastAsia" w:ascii="黑体" w:hAnsi="黑体" w:eastAsia="黑体" w:cs="宋体"/>
          <w:b/>
          <w:bCs/>
          <w:color w:val="000000"/>
          <w:kern w:val="0"/>
          <w:sz w:val="32"/>
          <w:szCs w:val="32"/>
        </w:rPr>
        <w:t>七、工作要求</w:t>
      </w:r>
    </w:p>
    <w:p w14:paraId="09E953A6">
      <w:pPr>
        <w:spacing w:line="520" w:lineRule="exact"/>
        <w:ind w:firstLine="640" w:firstLineChars="200"/>
        <w:rPr>
          <w:rFonts w:ascii="仿宋" w:hAnsi="仿宋" w:eastAsia="仿宋" w:cs="宋体"/>
          <w:color w:val="FF0000"/>
          <w:kern w:val="0"/>
          <w:sz w:val="32"/>
          <w:szCs w:val="32"/>
        </w:rPr>
      </w:pPr>
      <w:r>
        <w:rPr>
          <w:rFonts w:hint="eastAsia" w:ascii="仿宋" w:hAnsi="仿宋" w:eastAsia="仿宋" w:cs="宋体"/>
          <w:color w:val="FF0000"/>
          <w:kern w:val="0"/>
          <w:sz w:val="32"/>
          <w:szCs w:val="32"/>
        </w:rPr>
        <w:t>各学院可以把自己对这项工作的整体要求加上，主要体现出资料存档备查方面的要求。要求过程性认定的所有资料都需要存档备查，期限为三年。</w:t>
      </w:r>
    </w:p>
    <w:p w14:paraId="2CCFA4F5">
      <w:pPr>
        <w:ind w:firstLine="540"/>
        <w:jc w:val="right"/>
        <w:rPr>
          <w:rFonts w:ascii="仿宋" w:hAnsi="仿宋" w:eastAsia="仿宋" w:cs="宋体"/>
          <w:color w:val="212529"/>
          <w:kern w:val="0"/>
          <w:sz w:val="32"/>
          <w:szCs w:val="32"/>
        </w:rPr>
      </w:pPr>
      <w:r>
        <w:rPr>
          <w:rFonts w:hint="eastAsia" w:ascii="仿宋" w:hAnsi="仿宋" w:eastAsia="仿宋" w:cs="宋体"/>
          <w:color w:val="000000"/>
          <w:kern w:val="0"/>
          <w:sz w:val="32"/>
          <w:szCs w:val="32"/>
        </w:rPr>
        <w:t xml:space="preserve">    </w:t>
      </w:r>
      <w:r>
        <w:rPr>
          <w:rFonts w:hint="eastAsia" w:ascii="仿宋" w:hAnsi="仿宋" w:eastAsia="仿宋" w:cs="宋体"/>
          <w:color w:val="212529"/>
          <w:kern w:val="0"/>
          <w:sz w:val="32"/>
          <w:szCs w:val="32"/>
        </w:rPr>
        <w:t xml:space="preserve"> </w:t>
      </w:r>
    </w:p>
    <w:p w14:paraId="28F28119">
      <w:pPr>
        <w:ind w:firstLine="540"/>
        <w:jc w:val="right"/>
        <w:rPr>
          <w:rFonts w:ascii="仿宋" w:hAnsi="仿宋" w:eastAsia="仿宋" w:cs="宋体"/>
          <w:color w:val="212529"/>
          <w:kern w:val="0"/>
          <w:sz w:val="32"/>
          <w:szCs w:val="32"/>
        </w:rPr>
      </w:pPr>
      <w:r>
        <w:rPr>
          <w:rFonts w:hint="eastAsia" w:ascii="仿宋" w:hAnsi="仿宋" w:eastAsia="仿宋" w:cs="宋体"/>
          <w:color w:val="212529"/>
          <w:kern w:val="0"/>
          <w:sz w:val="32"/>
          <w:szCs w:val="32"/>
        </w:rPr>
        <w:t xml:space="preserve">XXX学院 </w:t>
      </w:r>
    </w:p>
    <w:p w14:paraId="1F5B5A15">
      <w:pPr>
        <w:ind w:firstLine="540"/>
        <w:jc w:val="right"/>
        <w:rPr>
          <w:rFonts w:ascii="仿宋" w:hAnsi="仿宋" w:eastAsia="仿宋" w:cs="宋体"/>
          <w:color w:val="212529"/>
          <w:kern w:val="0"/>
          <w:sz w:val="32"/>
          <w:szCs w:val="32"/>
        </w:rPr>
      </w:pPr>
      <w:r>
        <w:rPr>
          <w:rFonts w:hint="eastAsia" w:ascii="仿宋" w:hAnsi="仿宋" w:eastAsia="仿宋" w:cs="宋体"/>
          <w:color w:val="212529"/>
          <w:kern w:val="0"/>
          <w:sz w:val="32"/>
          <w:szCs w:val="32"/>
        </w:rPr>
        <w:t>XXXX年XX月XX日</w:t>
      </w:r>
    </w:p>
    <w:p w14:paraId="7A14AA4B">
      <w:pPr>
        <w:jc w:val="left"/>
        <w:rPr>
          <w:rFonts w:ascii="仿宋" w:hAnsi="仿宋" w:eastAsia="仿宋"/>
          <w:color w:val="000000"/>
          <w:sz w:val="32"/>
          <w:szCs w:val="32"/>
        </w:rPr>
      </w:pPr>
      <w:r>
        <w:rPr>
          <w:rFonts w:hint="eastAsia" w:ascii="仿宋" w:hAnsi="仿宋" w:eastAsia="仿宋"/>
          <w:color w:val="000000"/>
          <w:sz w:val="32"/>
          <w:szCs w:val="32"/>
        </w:rPr>
        <w:t>附件</w:t>
      </w:r>
      <w:r>
        <w:rPr>
          <w:rFonts w:hint="eastAsia" w:ascii="仿宋" w:hAnsi="仿宋" w:eastAsia="仿宋"/>
          <w:color w:val="000000"/>
          <w:sz w:val="32"/>
          <w:szCs w:val="32"/>
          <w:lang w:val="en-US" w:eastAsia="zh-CN"/>
        </w:rPr>
        <w:t>1</w:t>
      </w:r>
      <w:r>
        <w:rPr>
          <w:rFonts w:hint="eastAsia" w:ascii="仿宋" w:hAnsi="仿宋" w:eastAsia="仿宋"/>
          <w:color w:val="000000"/>
          <w:sz w:val="32"/>
          <w:szCs w:val="32"/>
        </w:rPr>
        <w:t>：</w:t>
      </w:r>
      <w:r>
        <w:rPr>
          <w:rFonts w:hint="eastAsia" w:ascii="仿宋" w:hAnsi="仿宋" w:eastAsia="仿宋"/>
          <w:color w:val="000000"/>
          <w:sz w:val="32"/>
          <w:szCs w:val="32"/>
          <w:lang w:eastAsia="zh-CN"/>
        </w:rPr>
        <w:t>二级学院</w:t>
      </w:r>
      <w:r>
        <w:rPr>
          <w:rFonts w:hint="eastAsia" w:ascii="仿宋" w:hAnsi="仿宋" w:eastAsia="仿宋"/>
          <w:color w:val="000000"/>
          <w:sz w:val="32"/>
          <w:szCs w:val="32"/>
        </w:rPr>
        <w:t>认定工作领导小组</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5"/>
        <w:gridCol w:w="1065"/>
        <w:gridCol w:w="1065"/>
        <w:gridCol w:w="1065"/>
        <w:gridCol w:w="1065"/>
        <w:gridCol w:w="1065"/>
        <w:gridCol w:w="1066"/>
        <w:gridCol w:w="1066"/>
      </w:tblGrid>
      <w:tr w14:paraId="029B2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8"/>
          </w:tcPr>
          <w:p w14:paraId="6E2AC104">
            <w:pPr>
              <w:jc w:val="center"/>
              <w:rPr>
                <w:vertAlign w:val="baseline"/>
              </w:rPr>
            </w:pPr>
            <w:r>
              <w:rPr>
                <w:rFonts w:hint="eastAsia"/>
                <w:b/>
                <w:sz w:val="28"/>
                <w:szCs w:val="28"/>
              </w:rPr>
              <w:t>XX学院评审小组</w:t>
            </w:r>
          </w:p>
        </w:tc>
      </w:tr>
      <w:tr w14:paraId="42384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14:paraId="70EF5343">
            <w:pPr>
              <w:widowControl w:val="0"/>
              <w:autoSpaceDE/>
              <w:autoSpaceDN/>
              <w:spacing w:line="420" w:lineRule="exact"/>
              <w:jc w:val="center"/>
              <w:rPr>
                <w:rFonts w:hint="eastAsia" w:eastAsia="宋体"/>
                <w:b/>
                <w:bCs/>
                <w:vertAlign w:val="baseline"/>
                <w:lang w:eastAsia="zh-CN"/>
              </w:rPr>
            </w:pPr>
            <w:r>
              <w:rPr>
                <w:rFonts w:hint="eastAsia"/>
                <w:b/>
                <w:bCs/>
                <w:lang w:eastAsia="zh-CN"/>
              </w:rPr>
              <w:t>职位</w:t>
            </w:r>
          </w:p>
        </w:tc>
        <w:tc>
          <w:tcPr>
            <w:tcW w:w="1065" w:type="dxa"/>
            <w:vAlign w:val="center"/>
          </w:tcPr>
          <w:p w14:paraId="075B335D">
            <w:pPr>
              <w:jc w:val="center"/>
              <w:rPr>
                <w:b/>
                <w:bCs/>
                <w:vertAlign w:val="baseline"/>
              </w:rPr>
            </w:pPr>
            <w:r>
              <w:rPr>
                <w:rFonts w:hint="eastAsia"/>
                <w:b/>
                <w:bCs/>
              </w:rPr>
              <w:t>姓名</w:t>
            </w:r>
          </w:p>
        </w:tc>
        <w:tc>
          <w:tcPr>
            <w:tcW w:w="1065" w:type="dxa"/>
            <w:vAlign w:val="center"/>
          </w:tcPr>
          <w:p w14:paraId="50FB5481">
            <w:pPr>
              <w:jc w:val="center"/>
              <w:rPr>
                <w:b/>
                <w:bCs/>
                <w:vertAlign w:val="baseline"/>
              </w:rPr>
            </w:pPr>
            <w:r>
              <w:rPr>
                <w:rFonts w:hint="eastAsia"/>
                <w:b/>
                <w:bCs/>
              </w:rPr>
              <w:t>年龄</w:t>
            </w:r>
          </w:p>
        </w:tc>
        <w:tc>
          <w:tcPr>
            <w:tcW w:w="1065" w:type="dxa"/>
            <w:vAlign w:val="center"/>
          </w:tcPr>
          <w:p w14:paraId="3FC9B261">
            <w:pPr>
              <w:jc w:val="center"/>
              <w:rPr>
                <w:b/>
                <w:bCs/>
                <w:vertAlign w:val="baseline"/>
              </w:rPr>
            </w:pPr>
            <w:r>
              <w:rPr>
                <w:rFonts w:hint="eastAsia"/>
                <w:b/>
                <w:bCs/>
              </w:rPr>
              <w:t>从事专业</w:t>
            </w:r>
          </w:p>
        </w:tc>
        <w:tc>
          <w:tcPr>
            <w:tcW w:w="1065" w:type="dxa"/>
            <w:vAlign w:val="center"/>
          </w:tcPr>
          <w:p w14:paraId="4A1C5E96">
            <w:pPr>
              <w:jc w:val="center"/>
              <w:rPr>
                <w:b/>
                <w:bCs/>
                <w:vertAlign w:val="baseline"/>
              </w:rPr>
            </w:pPr>
            <w:r>
              <w:rPr>
                <w:rFonts w:hint="eastAsia"/>
                <w:b/>
                <w:bCs/>
              </w:rPr>
              <w:t>职务</w:t>
            </w:r>
          </w:p>
        </w:tc>
        <w:tc>
          <w:tcPr>
            <w:tcW w:w="1065" w:type="dxa"/>
            <w:vAlign w:val="center"/>
          </w:tcPr>
          <w:p w14:paraId="57407BD3">
            <w:pPr>
              <w:jc w:val="center"/>
              <w:rPr>
                <w:b/>
                <w:bCs/>
                <w:vertAlign w:val="baseline"/>
              </w:rPr>
            </w:pPr>
            <w:r>
              <w:rPr>
                <w:rFonts w:hint="eastAsia"/>
                <w:b/>
                <w:bCs/>
              </w:rPr>
              <w:t>职称</w:t>
            </w:r>
          </w:p>
        </w:tc>
        <w:tc>
          <w:tcPr>
            <w:tcW w:w="1066" w:type="dxa"/>
            <w:vAlign w:val="center"/>
          </w:tcPr>
          <w:p w14:paraId="07D22017">
            <w:pPr>
              <w:jc w:val="center"/>
              <w:rPr>
                <w:b/>
                <w:bCs/>
                <w:vertAlign w:val="baseline"/>
              </w:rPr>
            </w:pPr>
            <w:r>
              <w:rPr>
                <w:rFonts w:hint="eastAsia"/>
                <w:b/>
                <w:bCs/>
              </w:rPr>
              <w:t>联系方式</w:t>
            </w:r>
          </w:p>
        </w:tc>
        <w:tc>
          <w:tcPr>
            <w:tcW w:w="1066" w:type="dxa"/>
            <w:vAlign w:val="center"/>
          </w:tcPr>
          <w:p w14:paraId="79257CAF">
            <w:pPr>
              <w:jc w:val="center"/>
              <w:rPr>
                <w:b/>
                <w:bCs/>
                <w:vertAlign w:val="baseline"/>
              </w:rPr>
            </w:pPr>
            <w:r>
              <w:rPr>
                <w:rFonts w:hint="eastAsia"/>
                <w:b/>
                <w:bCs/>
              </w:rPr>
              <w:t>备注</w:t>
            </w:r>
          </w:p>
        </w:tc>
      </w:tr>
      <w:tr w14:paraId="5F0A2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14:paraId="353259A4">
            <w:pPr>
              <w:widowControl w:val="0"/>
              <w:autoSpaceDE/>
              <w:autoSpaceDN/>
              <w:spacing w:line="420" w:lineRule="exact"/>
              <w:jc w:val="center"/>
              <w:rPr>
                <w:rFonts w:hint="eastAsia" w:eastAsia="宋体"/>
                <w:vertAlign w:val="baseline"/>
                <w:lang w:val="en-US" w:eastAsia="zh-CN"/>
              </w:rPr>
            </w:pPr>
            <w:r>
              <w:rPr>
                <w:rFonts w:hint="eastAsia"/>
                <w:vertAlign w:val="baseline"/>
                <w:lang w:val="en-US" w:eastAsia="zh-CN"/>
              </w:rPr>
              <w:t>组长</w:t>
            </w:r>
          </w:p>
        </w:tc>
        <w:tc>
          <w:tcPr>
            <w:tcW w:w="1065" w:type="dxa"/>
            <w:vAlign w:val="center"/>
          </w:tcPr>
          <w:p w14:paraId="0A6F3913">
            <w:pPr>
              <w:widowControl w:val="0"/>
              <w:autoSpaceDE/>
              <w:autoSpaceDN/>
              <w:spacing w:line="420" w:lineRule="exact"/>
              <w:jc w:val="center"/>
              <w:rPr>
                <w:vertAlign w:val="baseline"/>
              </w:rPr>
            </w:pPr>
          </w:p>
        </w:tc>
        <w:tc>
          <w:tcPr>
            <w:tcW w:w="1065" w:type="dxa"/>
            <w:vAlign w:val="center"/>
          </w:tcPr>
          <w:p w14:paraId="6844E28F">
            <w:pPr>
              <w:widowControl w:val="0"/>
              <w:autoSpaceDE/>
              <w:autoSpaceDN/>
              <w:spacing w:line="420" w:lineRule="exact"/>
              <w:jc w:val="center"/>
              <w:rPr>
                <w:vertAlign w:val="baseline"/>
              </w:rPr>
            </w:pPr>
          </w:p>
        </w:tc>
        <w:tc>
          <w:tcPr>
            <w:tcW w:w="1065" w:type="dxa"/>
            <w:vAlign w:val="center"/>
          </w:tcPr>
          <w:p w14:paraId="6E5362F2">
            <w:pPr>
              <w:widowControl w:val="0"/>
              <w:autoSpaceDE/>
              <w:autoSpaceDN/>
              <w:spacing w:line="420" w:lineRule="exact"/>
              <w:jc w:val="center"/>
              <w:rPr>
                <w:vertAlign w:val="baseline"/>
              </w:rPr>
            </w:pPr>
          </w:p>
        </w:tc>
        <w:tc>
          <w:tcPr>
            <w:tcW w:w="1065" w:type="dxa"/>
            <w:vAlign w:val="center"/>
          </w:tcPr>
          <w:p w14:paraId="1110786C">
            <w:pPr>
              <w:widowControl w:val="0"/>
              <w:autoSpaceDE/>
              <w:autoSpaceDN/>
              <w:spacing w:line="420" w:lineRule="exact"/>
              <w:jc w:val="center"/>
              <w:rPr>
                <w:vertAlign w:val="baseline"/>
              </w:rPr>
            </w:pPr>
          </w:p>
        </w:tc>
        <w:tc>
          <w:tcPr>
            <w:tcW w:w="1065" w:type="dxa"/>
            <w:vAlign w:val="center"/>
          </w:tcPr>
          <w:p w14:paraId="324A7A0C">
            <w:pPr>
              <w:widowControl w:val="0"/>
              <w:autoSpaceDE/>
              <w:autoSpaceDN/>
              <w:spacing w:line="420" w:lineRule="exact"/>
              <w:jc w:val="center"/>
              <w:rPr>
                <w:vertAlign w:val="baseline"/>
              </w:rPr>
            </w:pPr>
          </w:p>
        </w:tc>
        <w:tc>
          <w:tcPr>
            <w:tcW w:w="1066" w:type="dxa"/>
            <w:vAlign w:val="center"/>
          </w:tcPr>
          <w:p w14:paraId="01CEEC6D">
            <w:pPr>
              <w:widowControl w:val="0"/>
              <w:autoSpaceDE/>
              <w:autoSpaceDN/>
              <w:spacing w:line="420" w:lineRule="exact"/>
              <w:jc w:val="center"/>
              <w:rPr>
                <w:vertAlign w:val="baseline"/>
              </w:rPr>
            </w:pPr>
          </w:p>
        </w:tc>
        <w:tc>
          <w:tcPr>
            <w:tcW w:w="1066" w:type="dxa"/>
            <w:vAlign w:val="center"/>
          </w:tcPr>
          <w:p w14:paraId="7E339C90">
            <w:pPr>
              <w:widowControl w:val="0"/>
              <w:autoSpaceDE/>
              <w:autoSpaceDN/>
              <w:spacing w:line="420" w:lineRule="exact"/>
              <w:jc w:val="center"/>
              <w:rPr>
                <w:vertAlign w:val="baseline"/>
              </w:rPr>
            </w:pPr>
          </w:p>
        </w:tc>
      </w:tr>
      <w:tr w14:paraId="535836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14:paraId="7CA3BA12">
            <w:pPr>
              <w:widowControl w:val="0"/>
              <w:autoSpaceDE/>
              <w:autoSpaceDN/>
              <w:spacing w:line="420" w:lineRule="exact"/>
              <w:jc w:val="center"/>
              <w:rPr>
                <w:vertAlign w:val="baseline"/>
              </w:rPr>
            </w:pPr>
          </w:p>
        </w:tc>
        <w:tc>
          <w:tcPr>
            <w:tcW w:w="1065" w:type="dxa"/>
            <w:vAlign w:val="center"/>
          </w:tcPr>
          <w:p w14:paraId="5028B3AA">
            <w:pPr>
              <w:widowControl w:val="0"/>
              <w:autoSpaceDE/>
              <w:autoSpaceDN/>
              <w:spacing w:line="420" w:lineRule="exact"/>
              <w:jc w:val="center"/>
              <w:rPr>
                <w:vertAlign w:val="baseline"/>
              </w:rPr>
            </w:pPr>
          </w:p>
        </w:tc>
        <w:tc>
          <w:tcPr>
            <w:tcW w:w="1065" w:type="dxa"/>
            <w:vAlign w:val="center"/>
          </w:tcPr>
          <w:p w14:paraId="1B20A9F5">
            <w:pPr>
              <w:widowControl w:val="0"/>
              <w:autoSpaceDE/>
              <w:autoSpaceDN/>
              <w:spacing w:line="420" w:lineRule="exact"/>
              <w:jc w:val="center"/>
              <w:rPr>
                <w:vertAlign w:val="baseline"/>
              </w:rPr>
            </w:pPr>
          </w:p>
        </w:tc>
        <w:tc>
          <w:tcPr>
            <w:tcW w:w="1065" w:type="dxa"/>
            <w:vAlign w:val="center"/>
          </w:tcPr>
          <w:p w14:paraId="536920F2">
            <w:pPr>
              <w:widowControl w:val="0"/>
              <w:autoSpaceDE/>
              <w:autoSpaceDN/>
              <w:spacing w:line="420" w:lineRule="exact"/>
              <w:jc w:val="center"/>
              <w:rPr>
                <w:vertAlign w:val="baseline"/>
              </w:rPr>
            </w:pPr>
          </w:p>
        </w:tc>
        <w:tc>
          <w:tcPr>
            <w:tcW w:w="1065" w:type="dxa"/>
            <w:vAlign w:val="center"/>
          </w:tcPr>
          <w:p w14:paraId="27BAC9BB">
            <w:pPr>
              <w:widowControl w:val="0"/>
              <w:autoSpaceDE/>
              <w:autoSpaceDN/>
              <w:spacing w:line="420" w:lineRule="exact"/>
              <w:jc w:val="center"/>
              <w:rPr>
                <w:vertAlign w:val="baseline"/>
              </w:rPr>
            </w:pPr>
          </w:p>
        </w:tc>
        <w:tc>
          <w:tcPr>
            <w:tcW w:w="1065" w:type="dxa"/>
            <w:vAlign w:val="center"/>
          </w:tcPr>
          <w:p w14:paraId="38F890C1">
            <w:pPr>
              <w:widowControl w:val="0"/>
              <w:autoSpaceDE/>
              <w:autoSpaceDN/>
              <w:spacing w:line="420" w:lineRule="exact"/>
              <w:jc w:val="center"/>
              <w:rPr>
                <w:vertAlign w:val="baseline"/>
              </w:rPr>
            </w:pPr>
          </w:p>
        </w:tc>
        <w:tc>
          <w:tcPr>
            <w:tcW w:w="1066" w:type="dxa"/>
            <w:vAlign w:val="center"/>
          </w:tcPr>
          <w:p w14:paraId="0B1F8E2B">
            <w:pPr>
              <w:widowControl w:val="0"/>
              <w:autoSpaceDE/>
              <w:autoSpaceDN/>
              <w:spacing w:line="420" w:lineRule="exact"/>
              <w:jc w:val="center"/>
              <w:rPr>
                <w:vertAlign w:val="baseline"/>
              </w:rPr>
            </w:pPr>
          </w:p>
        </w:tc>
        <w:tc>
          <w:tcPr>
            <w:tcW w:w="1066" w:type="dxa"/>
            <w:vAlign w:val="center"/>
          </w:tcPr>
          <w:p w14:paraId="14256521">
            <w:pPr>
              <w:widowControl w:val="0"/>
              <w:autoSpaceDE/>
              <w:autoSpaceDN/>
              <w:spacing w:line="420" w:lineRule="exact"/>
              <w:jc w:val="center"/>
              <w:rPr>
                <w:vertAlign w:val="baseline"/>
              </w:rPr>
            </w:pPr>
          </w:p>
        </w:tc>
      </w:tr>
      <w:tr w14:paraId="68C2A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14:paraId="513A09E5">
            <w:pPr>
              <w:widowControl w:val="0"/>
              <w:autoSpaceDE/>
              <w:autoSpaceDN/>
              <w:spacing w:line="420" w:lineRule="exact"/>
              <w:jc w:val="center"/>
              <w:rPr>
                <w:rFonts w:hint="eastAsia" w:eastAsia="宋体"/>
                <w:vertAlign w:val="baseline"/>
                <w:lang w:eastAsia="zh-CN"/>
              </w:rPr>
            </w:pPr>
            <w:r>
              <w:rPr>
                <w:rFonts w:hint="eastAsia"/>
                <w:vertAlign w:val="baseline"/>
                <w:lang w:eastAsia="zh-CN"/>
              </w:rPr>
              <w:t>成员</w:t>
            </w:r>
          </w:p>
        </w:tc>
        <w:tc>
          <w:tcPr>
            <w:tcW w:w="1065" w:type="dxa"/>
            <w:vAlign w:val="center"/>
          </w:tcPr>
          <w:p w14:paraId="523053AF">
            <w:pPr>
              <w:widowControl w:val="0"/>
              <w:autoSpaceDE/>
              <w:autoSpaceDN/>
              <w:spacing w:line="420" w:lineRule="exact"/>
              <w:jc w:val="center"/>
              <w:rPr>
                <w:vertAlign w:val="baseline"/>
              </w:rPr>
            </w:pPr>
          </w:p>
        </w:tc>
        <w:tc>
          <w:tcPr>
            <w:tcW w:w="1065" w:type="dxa"/>
            <w:vAlign w:val="center"/>
          </w:tcPr>
          <w:p w14:paraId="602ADDA4">
            <w:pPr>
              <w:widowControl w:val="0"/>
              <w:autoSpaceDE/>
              <w:autoSpaceDN/>
              <w:spacing w:line="420" w:lineRule="exact"/>
              <w:jc w:val="center"/>
              <w:rPr>
                <w:vertAlign w:val="baseline"/>
              </w:rPr>
            </w:pPr>
          </w:p>
        </w:tc>
        <w:tc>
          <w:tcPr>
            <w:tcW w:w="1065" w:type="dxa"/>
            <w:vAlign w:val="center"/>
          </w:tcPr>
          <w:p w14:paraId="1F120AA2">
            <w:pPr>
              <w:widowControl w:val="0"/>
              <w:autoSpaceDE/>
              <w:autoSpaceDN/>
              <w:spacing w:line="420" w:lineRule="exact"/>
              <w:jc w:val="center"/>
              <w:rPr>
                <w:vertAlign w:val="baseline"/>
              </w:rPr>
            </w:pPr>
          </w:p>
        </w:tc>
        <w:tc>
          <w:tcPr>
            <w:tcW w:w="1065" w:type="dxa"/>
            <w:vAlign w:val="center"/>
          </w:tcPr>
          <w:p w14:paraId="3560227D">
            <w:pPr>
              <w:widowControl w:val="0"/>
              <w:autoSpaceDE/>
              <w:autoSpaceDN/>
              <w:spacing w:line="420" w:lineRule="exact"/>
              <w:jc w:val="center"/>
              <w:rPr>
                <w:vertAlign w:val="baseline"/>
              </w:rPr>
            </w:pPr>
          </w:p>
        </w:tc>
        <w:tc>
          <w:tcPr>
            <w:tcW w:w="1065" w:type="dxa"/>
            <w:vAlign w:val="center"/>
          </w:tcPr>
          <w:p w14:paraId="417EDDAC">
            <w:pPr>
              <w:widowControl w:val="0"/>
              <w:autoSpaceDE/>
              <w:autoSpaceDN/>
              <w:spacing w:line="420" w:lineRule="exact"/>
              <w:jc w:val="center"/>
              <w:rPr>
                <w:vertAlign w:val="baseline"/>
              </w:rPr>
            </w:pPr>
          </w:p>
        </w:tc>
        <w:tc>
          <w:tcPr>
            <w:tcW w:w="1066" w:type="dxa"/>
            <w:vAlign w:val="center"/>
          </w:tcPr>
          <w:p w14:paraId="7C70B310">
            <w:pPr>
              <w:widowControl w:val="0"/>
              <w:autoSpaceDE/>
              <w:autoSpaceDN/>
              <w:spacing w:line="420" w:lineRule="exact"/>
              <w:jc w:val="center"/>
              <w:rPr>
                <w:vertAlign w:val="baseline"/>
              </w:rPr>
            </w:pPr>
          </w:p>
        </w:tc>
        <w:tc>
          <w:tcPr>
            <w:tcW w:w="1066" w:type="dxa"/>
            <w:vAlign w:val="center"/>
          </w:tcPr>
          <w:p w14:paraId="41D03735">
            <w:pPr>
              <w:widowControl w:val="0"/>
              <w:autoSpaceDE/>
              <w:autoSpaceDN/>
              <w:spacing w:line="420" w:lineRule="exact"/>
              <w:jc w:val="center"/>
              <w:rPr>
                <w:vertAlign w:val="baseline"/>
              </w:rPr>
            </w:pPr>
          </w:p>
        </w:tc>
      </w:tr>
      <w:tr w14:paraId="3033B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14:paraId="79086B47">
            <w:pPr>
              <w:widowControl w:val="0"/>
              <w:autoSpaceDE/>
              <w:autoSpaceDN/>
              <w:spacing w:line="420" w:lineRule="exact"/>
              <w:jc w:val="center"/>
              <w:rPr>
                <w:vertAlign w:val="baseline"/>
              </w:rPr>
            </w:pPr>
          </w:p>
        </w:tc>
        <w:tc>
          <w:tcPr>
            <w:tcW w:w="1065" w:type="dxa"/>
            <w:vAlign w:val="center"/>
          </w:tcPr>
          <w:p w14:paraId="0041FD6A">
            <w:pPr>
              <w:widowControl w:val="0"/>
              <w:autoSpaceDE/>
              <w:autoSpaceDN/>
              <w:spacing w:line="420" w:lineRule="exact"/>
              <w:jc w:val="center"/>
              <w:rPr>
                <w:vertAlign w:val="baseline"/>
              </w:rPr>
            </w:pPr>
          </w:p>
        </w:tc>
        <w:tc>
          <w:tcPr>
            <w:tcW w:w="1065" w:type="dxa"/>
            <w:vAlign w:val="center"/>
          </w:tcPr>
          <w:p w14:paraId="33AA231F">
            <w:pPr>
              <w:widowControl w:val="0"/>
              <w:autoSpaceDE/>
              <w:autoSpaceDN/>
              <w:spacing w:line="420" w:lineRule="exact"/>
              <w:jc w:val="center"/>
              <w:rPr>
                <w:vertAlign w:val="baseline"/>
              </w:rPr>
            </w:pPr>
          </w:p>
        </w:tc>
        <w:tc>
          <w:tcPr>
            <w:tcW w:w="1065" w:type="dxa"/>
            <w:vAlign w:val="center"/>
          </w:tcPr>
          <w:p w14:paraId="0A4AC6E2">
            <w:pPr>
              <w:widowControl w:val="0"/>
              <w:autoSpaceDE/>
              <w:autoSpaceDN/>
              <w:spacing w:line="420" w:lineRule="exact"/>
              <w:jc w:val="center"/>
              <w:rPr>
                <w:vertAlign w:val="baseline"/>
              </w:rPr>
            </w:pPr>
          </w:p>
        </w:tc>
        <w:tc>
          <w:tcPr>
            <w:tcW w:w="1065" w:type="dxa"/>
            <w:vAlign w:val="center"/>
          </w:tcPr>
          <w:p w14:paraId="0A839C0F">
            <w:pPr>
              <w:widowControl w:val="0"/>
              <w:autoSpaceDE/>
              <w:autoSpaceDN/>
              <w:spacing w:line="420" w:lineRule="exact"/>
              <w:jc w:val="center"/>
              <w:rPr>
                <w:vertAlign w:val="baseline"/>
              </w:rPr>
            </w:pPr>
          </w:p>
        </w:tc>
        <w:tc>
          <w:tcPr>
            <w:tcW w:w="1065" w:type="dxa"/>
            <w:vAlign w:val="center"/>
          </w:tcPr>
          <w:p w14:paraId="053EE03A">
            <w:pPr>
              <w:widowControl w:val="0"/>
              <w:autoSpaceDE/>
              <w:autoSpaceDN/>
              <w:spacing w:line="420" w:lineRule="exact"/>
              <w:jc w:val="center"/>
              <w:rPr>
                <w:vertAlign w:val="baseline"/>
              </w:rPr>
            </w:pPr>
          </w:p>
        </w:tc>
        <w:tc>
          <w:tcPr>
            <w:tcW w:w="1066" w:type="dxa"/>
            <w:vAlign w:val="center"/>
          </w:tcPr>
          <w:p w14:paraId="0986A2CD">
            <w:pPr>
              <w:widowControl w:val="0"/>
              <w:autoSpaceDE/>
              <w:autoSpaceDN/>
              <w:spacing w:line="420" w:lineRule="exact"/>
              <w:jc w:val="center"/>
              <w:rPr>
                <w:vertAlign w:val="baseline"/>
              </w:rPr>
            </w:pPr>
          </w:p>
        </w:tc>
        <w:tc>
          <w:tcPr>
            <w:tcW w:w="1066" w:type="dxa"/>
            <w:vAlign w:val="center"/>
          </w:tcPr>
          <w:p w14:paraId="664471E6">
            <w:pPr>
              <w:widowControl w:val="0"/>
              <w:autoSpaceDE/>
              <w:autoSpaceDN/>
              <w:spacing w:line="420" w:lineRule="exact"/>
              <w:jc w:val="center"/>
              <w:rPr>
                <w:vertAlign w:val="baseline"/>
              </w:rPr>
            </w:pPr>
          </w:p>
        </w:tc>
      </w:tr>
      <w:tr w14:paraId="20BBC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14:paraId="6B98B342">
            <w:pPr>
              <w:widowControl w:val="0"/>
              <w:autoSpaceDE/>
              <w:autoSpaceDN/>
              <w:spacing w:line="420" w:lineRule="exact"/>
              <w:jc w:val="center"/>
              <w:rPr>
                <w:vertAlign w:val="baseline"/>
              </w:rPr>
            </w:pPr>
          </w:p>
        </w:tc>
        <w:tc>
          <w:tcPr>
            <w:tcW w:w="1065" w:type="dxa"/>
            <w:vAlign w:val="center"/>
          </w:tcPr>
          <w:p w14:paraId="36BFC86C">
            <w:pPr>
              <w:widowControl w:val="0"/>
              <w:autoSpaceDE/>
              <w:autoSpaceDN/>
              <w:spacing w:line="420" w:lineRule="exact"/>
              <w:jc w:val="center"/>
              <w:rPr>
                <w:vertAlign w:val="baseline"/>
              </w:rPr>
            </w:pPr>
          </w:p>
        </w:tc>
        <w:tc>
          <w:tcPr>
            <w:tcW w:w="1065" w:type="dxa"/>
            <w:vAlign w:val="center"/>
          </w:tcPr>
          <w:p w14:paraId="362FF7C9">
            <w:pPr>
              <w:widowControl w:val="0"/>
              <w:autoSpaceDE/>
              <w:autoSpaceDN/>
              <w:spacing w:line="420" w:lineRule="exact"/>
              <w:jc w:val="center"/>
              <w:rPr>
                <w:vertAlign w:val="baseline"/>
              </w:rPr>
            </w:pPr>
          </w:p>
        </w:tc>
        <w:tc>
          <w:tcPr>
            <w:tcW w:w="1065" w:type="dxa"/>
            <w:vAlign w:val="center"/>
          </w:tcPr>
          <w:p w14:paraId="77D1CD63">
            <w:pPr>
              <w:widowControl w:val="0"/>
              <w:autoSpaceDE/>
              <w:autoSpaceDN/>
              <w:spacing w:line="420" w:lineRule="exact"/>
              <w:jc w:val="center"/>
              <w:rPr>
                <w:vertAlign w:val="baseline"/>
              </w:rPr>
            </w:pPr>
          </w:p>
        </w:tc>
        <w:tc>
          <w:tcPr>
            <w:tcW w:w="1065" w:type="dxa"/>
            <w:vAlign w:val="center"/>
          </w:tcPr>
          <w:p w14:paraId="6BF5BD21">
            <w:pPr>
              <w:widowControl w:val="0"/>
              <w:autoSpaceDE/>
              <w:autoSpaceDN/>
              <w:spacing w:line="420" w:lineRule="exact"/>
              <w:jc w:val="center"/>
              <w:rPr>
                <w:vertAlign w:val="baseline"/>
              </w:rPr>
            </w:pPr>
          </w:p>
        </w:tc>
        <w:tc>
          <w:tcPr>
            <w:tcW w:w="1065" w:type="dxa"/>
            <w:vAlign w:val="center"/>
          </w:tcPr>
          <w:p w14:paraId="3526BFFA">
            <w:pPr>
              <w:widowControl w:val="0"/>
              <w:autoSpaceDE/>
              <w:autoSpaceDN/>
              <w:spacing w:line="420" w:lineRule="exact"/>
              <w:jc w:val="center"/>
              <w:rPr>
                <w:vertAlign w:val="baseline"/>
              </w:rPr>
            </w:pPr>
          </w:p>
        </w:tc>
        <w:tc>
          <w:tcPr>
            <w:tcW w:w="1066" w:type="dxa"/>
            <w:vAlign w:val="center"/>
          </w:tcPr>
          <w:p w14:paraId="3372C8DF">
            <w:pPr>
              <w:widowControl w:val="0"/>
              <w:autoSpaceDE/>
              <w:autoSpaceDN/>
              <w:spacing w:line="420" w:lineRule="exact"/>
              <w:jc w:val="center"/>
              <w:rPr>
                <w:vertAlign w:val="baseline"/>
              </w:rPr>
            </w:pPr>
          </w:p>
        </w:tc>
        <w:tc>
          <w:tcPr>
            <w:tcW w:w="1066" w:type="dxa"/>
            <w:vAlign w:val="center"/>
          </w:tcPr>
          <w:p w14:paraId="61753150">
            <w:pPr>
              <w:widowControl w:val="0"/>
              <w:autoSpaceDE/>
              <w:autoSpaceDN/>
              <w:spacing w:line="420" w:lineRule="exact"/>
              <w:jc w:val="center"/>
              <w:rPr>
                <w:vertAlign w:val="baseline"/>
              </w:rPr>
            </w:pPr>
          </w:p>
        </w:tc>
      </w:tr>
      <w:tr w14:paraId="67812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14:paraId="70DEEA7E">
            <w:pPr>
              <w:widowControl w:val="0"/>
              <w:autoSpaceDE/>
              <w:autoSpaceDN/>
              <w:spacing w:line="420" w:lineRule="exact"/>
              <w:jc w:val="center"/>
              <w:rPr>
                <w:vertAlign w:val="baseline"/>
              </w:rPr>
            </w:pPr>
          </w:p>
        </w:tc>
        <w:tc>
          <w:tcPr>
            <w:tcW w:w="1065" w:type="dxa"/>
            <w:vAlign w:val="center"/>
          </w:tcPr>
          <w:p w14:paraId="3F764854">
            <w:pPr>
              <w:widowControl w:val="0"/>
              <w:autoSpaceDE/>
              <w:autoSpaceDN/>
              <w:spacing w:line="420" w:lineRule="exact"/>
              <w:jc w:val="center"/>
              <w:rPr>
                <w:vertAlign w:val="baseline"/>
              </w:rPr>
            </w:pPr>
          </w:p>
        </w:tc>
        <w:tc>
          <w:tcPr>
            <w:tcW w:w="1065" w:type="dxa"/>
            <w:vAlign w:val="center"/>
          </w:tcPr>
          <w:p w14:paraId="16705BEC">
            <w:pPr>
              <w:widowControl w:val="0"/>
              <w:autoSpaceDE/>
              <w:autoSpaceDN/>
              <w:spacing w:line="420" w:lineRule="exact"/>
              <w:jc w:val="center"/>
              <w:rPr>
                <w:vertAlign w:val="baseline"/>
              </w:rPr>
            </w:pPr>
          </w:p>
        </w:tc>
        <w:tc>
          <w:tcPr>
            <w:tcW w:w="1065" w:type="dxa"/>
            <w:vAlign w:val="center"/>
          </w:tcPr>
          <w:p w14:paraId="1A65924B">
            <w:pPr>
              <w:widowControl w:val="0"/>
              <w:autoSpaceDE/>
              <w:autoSpaceDN/>
              <w:spacing w:line="420" w:lineRule="exact"/>
              <w:jc w:val="center"/>
              <w:rPr>
                <w:vertAlign w:val="baseline"/>
              </w:rPr>
            </w:pPr>
          </w:p>
        </w:tc>
        <w:tc>
          <w:tcPr>
            <w:tcW w:w="1065" w:type="dxa"/>
            <w:vAlign w:val="center"/>
          </w:tcPr>
          <w:p w14:paraId="14DE19CF">
            <w:pPr>
              <w:widowControl w:val="0"/>
              <w:autoSpaceDE/>
              <w:autoSpaceDN/>
              <w:spacing w:line="420" w:lineRule="exact"/>
              <w:jc w:val="center"/>
              <w:rPr>
                <w:vertAlign w:val="baseline"/>
              </w:rPr>
            </w:pPr>
          </w:p>
        </w:tc>
        <w:tc>
          <w:tcPr>
            <w:tcW w:w="1065" w:type="dxa"/>
            <w:vAlign w:val="center"/>
          </w:tcPr>
          <w:p w14:paraId="1D47B951">
            <w:pPr>
              <w:widowControl w:val="0"/>
              <w:autoSpaceDE/>
              <w:autoSpaceDN/>
              <w:spacing w:line="420" w:lineRule="exact"/>
              <w:jc w:val="center"/>
              <w:rPr>
                <w:vertAlign w:val="baseline"/>
              </w:rPr>
            </w:pPr>
          </w:p>
        </w:tc>
        <w:tc>
          <w:tcPr>
            <w:tcW w:w="1066" w:type="dxa"/>
            <w:vAlign w:val="center"/>
          </w:tcPr>
          <w:p w14:paraId="1F8538AE">
            <w:pPr>
              <w:widowControl w:val="0"/>
              <w:autoSpaceDE/>
              <w:autoSpaceDN/>
              <w:spacing w:line="420" w:lineRule="exact"/>
              <w:jc w:val="center"/>
              <w:rPr>
                <w:vertAlign w:val="baseline"/>
              </w:rPr>
            </w:pPr>
          </w:p>
        </w:tc>
        <w:tc>
          <w:tcPr>
            <w:tcW w:w="1066" w:type="dxa"/>
            <w:vAlign w:val="center"/>
          </w:tcPr>
          <w:p w14:paraId="7ECD72A6">
            <w:pPr>
              <w:widowControl w:val="0"/>
              <w:autoSpaceDE/>
              <w:autoSpaceDN/>
              <w:spacing w:line="420" w:lineRule="exact"/>
              <w:jc w:val="center"/>
              <w:rPr>
                <w:vertAlign w:val="baseline"/>
              </w:rPr>
            </w:pPr>
          </w:p>
        </w:tc>
      </w:tr>
      <w:tr w14:paraId="7F25E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14:paraId="2A3C3DD6">
            <w:pPr>
              <w:widowControl w:val="0"/>
              <w:autoSpaceDE/>
              <w:autoSpaceDN/>
              <w:spacing w:line="420" w:lineRule="exact"/>
              <w:jc w:val="center"/>
              <w:rPr>
                <w:vertAlign w:val="baseline"/>
              </w:rPr>
            </w:pPr>
          </w:p>
        </w:tc>
        <w:tc>
          <w:tcPr>
            <w:tcW w:w="1065" w:type="dxa"/>
            <w:vAlign w:val="center"/>
          </w:tcPr>
          <w:p w14:paraId="4C7ED903">
            <w:pPr>
              <w:widowControl w:val="0"/>
              <w:autoSpaceDE/>
              <w:autoSpaceDN/>
              <w:spacing w:line="420" w:lineRule="exact"/>
              <w:jc w:val="center"/>
              <w:rPr>
                <w:vertAlign w:val="baseline"/>
              </w:rPr>
            </w:pPr>
          </w:p>
        </w:tc>
        <w:tc>
          <w:tcPr>
            <w:tcW w:w="1065" w:type="dxa"/>
            <w:vAlign w:val="center"/>
          </w:tcPr>
          <w:p w14:paraId="6F1967FC">
            <w:pPr>
              <w:widowControl w:val="0"/>
              <w:autoSpaceDE/>
              <w:autoSpaceDN/>
              <w:spacing w:line="420" w:lineRule="exact"/>
              <w:jc w:val="center"/>
              <w:rPr>
                <w:vertAlign w:val="baseline"/>
              </w:rPr>
            </w:pPr>
          </w:p>
        </w:tc>
        <w:tc>
          <w:tcPr>
            <w:tcW w:w="1065" w:type="dxa"/>
            <w:vAlign w:val="center"/>
          </w:tcPr>
          <w:p w14:paraId="4101C2EB">
            <w:pPr>
              <w:widowControl w:val="0"/>
              <w:autoSpaceDE/>
              <w:autoSpaceDN/>
              <w:spacing w:line="420" w:lineRule="exact"/>
              <w:jc w:val="center"/>
              <w:rPr>
                <w:vertAlign w:val="baseline"/>
              </w:rPr>
            </w:pPr>
          </w:p>
        </w:tc>
        <w:tc>
          <w:tcPr>
            <w:tcW w:w="1065" w:type="dxa"/>
            <w:vAlign w:val="center"/>
          </w:tcPr>
          <w:p w14:paraId="2D956DB5">
            <w:pPr>
              <w:widowControl w:val="0"/>
              <w:autoSpaceDE/>
              <w:autoSpaceDN/>
              <w:spacing w:line="420" w:lineRule="exact"/>
              <w:jc w:val="center"/>
              <w:rPr>
                <w:vertAlign w:val="baseline"/>
              </w:rPr>
            </w:pPr>
          </w:p>
        </w:tc>
        <w:tc>
          <w:tcPr>
            <w:tcW w:w="1065" w:type="dxa"/>
            <w:vAlign w:val="center"/>
          </w:tcPr>
          <w:p w14:paraId="4FFDF731">
            <w:pPr>
              <w:widowControl w:val="0"/>
              <w:autoSpaceDE/>
              <w:autoSpaceDN/>
              <w:spacing w:line="420" w:lineRule="exact"/>
              <w:jc w:val="center"/>
              <w:rPr>
                <w:vertAlign w:val="baseline"/>
              </w:rPr>
            </w:pPr>
          </w:p>
        </w:tc>
        <w:tc>
          <w:tcPr>
            <w:tcW w:w="1066" w:type="dxa"/>
            <w:vAlign w:val="center"/>
          </w:tcPr>
          <w:p w14:paraId="14A0D691">
            <w:pPr>
              <w:widowControl w:val="0"/>
              <w:autoSpaceDE/>
              <w:autoSpaceDN/>
              <w:spacing w:line="420" w:lineRule="exact"/>
              <w:jc w:val="center"/>
              <w:rPr>
                <w:vertAlign w:val="baseline"/>
              </w:rPr>
            </w:pPr>
          </w:p>
        </w:tc>
        <w:tc>
          <w:tcPr>
            <w:tcW w:w="1066" w:type="dxa"/>
            <w:vAlign w:val="center"/>
          </w:tcPr>
          <w:p w14:paraId="713467F9">
            <w:pPr>
              <w:widowControl w:val="0"/>
              <w:autoSpaceDE/>
              <w:autoSpaceDN/>
              <w:spacing w:line="420" w:lineRule="exact"/>
              <w:jc w:val="center"/>
              <w:rPr>
                <w:vertAlign w:val="baseline"/>
              </w:rPr>
            </w:pPr>
          </w:p>
        </w:tc>
      </w:tr>
      <w:tr w14:paraId="70F3C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14:paraId="46FF67C7">
            <w:pPr>
              <w:widowControl w:val="0"/>
              <w:autoSpaceDE/>
              <w:autoSpaceDN/>
              <w:spacing w:line="420" w:lineRule="exact"/>
              <w:jc w:val="center"/>
              <w:rPr>
                <w:vertAlign w:val="baseline"/>
              </w:rPr>
            </w:pPr>
          </w:p>
        </w:tc>
        <w:tc>
          <w:tcPr>
            <w:tcW w:w="1065" w:type="dxa"/>
            <w:vAlign w:val="center"/>
          </w:tcPr>
          <w:p w14:paraId="5F0628A8">
            <w:pPr>
              <w:widowControl w:val="0"/>
              <w:autoSpaceDE/>
              <w:autoSpaceDN/>
              <w:spacing w:line="420" w:lineRule="exact"/>
              <w:jc w:val="center"/>
              <w:rPr>
                <w:vertAlign w:val="baseline"/>
              </w:rPr>
            </w:pPr>
          </w:p>
        </w:tc>
        <w:tc>
          <w:tcPr>
            <w:tcW w:w="1065" w:type="dxa"/>
            <w:vAlign w:val="center"/>
          </w:tcPr>
          <w:p w14:paraId="71C2AE24">
            <w:pPr>
              <w:widowControl w:val="0"/>
              <w:autoSpaceDE/>
              <w:autoSpaceDN/>
              <w:spacing w:line="420" w:lineRule="exact"/>
              <w:jc w:val="center"/>
              <w:rPr>
                <w:vertAlign w:val="baseline"/>
              </w:rPr>
            </w:pPr>
          </w:p>
        </w:tc>
        <w:tc>
          <w:tcPr>
            <w:tcW w:w="1065" w:type="dxa"/>
            <w:vAlign w:val="center"/>
          </w:tcPr>
          <w:p w14:paraId="300B9782">
            <w:pPr>
              <w:widowControl w:val="0"/>
              <w:autoSpaceDE/>
              <w:autoSpaceDN/>
              <w:spacing w:line="420" w:lineRule="exact"/>
              <w:jc w:val="center"/>
              <w:rPr>
                <w:vertAlign w:val="baseline"/>
              </w:rPr>
            </w:pPr>
          </w:p>
        </w:tc>
        <w:tc>
          <w:tcPr>
            <w:tcW w:w="1065" w:type="dxa"/>
            <w:vAlign w:val="center"/>
          </w:tcPr>
          <w:p w14:paraId="0568F2B9">
            <w:pPr>
              <w:widowControl w:val="0"/>
              <w:autoSpaceDE/>
              <w:autoSpaceDN/>
              <w:spacing w:line="420" w:lineRule="exact"/>
              <w:jc w:val="center"/>
              <w:rPr>
                <w:vertAlign w:val="baseline"/>
              </w:rPr>
            </w:pPr>
          </w:p>
        </w:tc>
        <w:tc>
          <w:tcPr>
            <w:tcW w:w="1065" w:type="dxa"/>
            <w:vAlign w:val="center"/>
          </w:tcPr>
          <w:p w14:paraId="46AC5E2F">
            <w:pPr>
              <w:widowControl w:val="0"/>
              <w:autoSpaceDE/>
              <w:autoSpaceDN/>
              <w:spacing w:line="420" w:lineRule="exact"/>
              <w:jc w:val="center"/>
              <w:rPr>
                <w:vertAlign w:val="baseline"/>
              </w:rPr>
            </w:pPr>
          </w:p>
        </w:tc>
        <w:tc>
          <w:tcPr>
            <w:tcW w:w="1066" w:type="dxa"/>
            <w:vAlign w:val="center"/>
          </w:tcPr>
          <w:p w14:paraId="522DCFDA">
            <w:pPr>
              <w:widowControl w:val="0"/>
              <w:autoSpaceDE/>
              <w:autoSpaceDN/>
              <w:spacing w:line="420" w:lineRule="exact"/>
              <w:jc w:val="center"/>
              <w:rPr>
                <w:vertAlign w:val="baseline"/>
              </w:rPr>
            </w:pPr>
          </w:p>
        </w:tc>
        <w:tc>
          <w:tcPr>
            <w:tcW w:w="1066" w:type="dxa"/>
            <w:vAlign w:val="center"/>
          </w:tcPr>
          <w:p w14:paraId="0697CB7B">
            <w:pPr>
              <w:widowControl w:val="0"/>
              <w:autoSpaceDE/>
              <w:autoSpaceDN/>
              <w:spacing w:line="420" w:lineRule="exact"/>
              <w:jc w:val="center"/>
              <w:rPr>
                <w:vertAlign w:val="baseline"/>
              </w:rPr>
            </w:pPr>
          </w:p>
        </w:tc>
      </w:tr>
      <w:tr w14:paraId="45BE3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14:paraId="21BF7E5A">
            <w:pPr>
              <w:widowControl w:val="0"/>
              <w:autoSpaceDE/>
              <w:autoSpaceDN/>
              <w:spacing w:line="420" w:lineRule="exact"/>
              <w:jc w:val="center"/>
              <w:rPr>
                <w:vertAlign w:val="baseline"/>
              </w:rPr>
            </w:pPr>
          </w:p>
        </w:tc>
        <w:tc>
          <w:tcPr>
            <w:tcW w:w="1065" w:type="dxa"/>
            <w:vAlign w:val="center"/>
          </w:tcPr>
          <w:p w14:paraId="12849171">
            <w:pPr>
              <w:widowControl w:val="0"/>
              <w:autoSpaceDE/>
              <w:autoSpaceDN/>
              <w:spacing w:line="420" w:lineRule="exact"/>
              <w:jc w:val="center"/>
              <w:rPr>
                <w:vertAlign w:val="baseline"/>
              </w:rPr>
            </w:pPr>
          </w:p>
        </w:tc>
        <w:tc>
          <w:tcPr>
            <w:tcW w:w="1065" w:type="dxa"/>
            <w:vAlign w:val="center"/>
          </w:tcPr>
          <w:p w14:paraId="4D6283A4">
            <w:pPr>
              <w:widowControl w:val="0"/>
              <w:autoSpaceDE/>
              <w:autoSpaceDN/>
              <w:spacing w:line="420" w:lineRule="exact"/>
              <w:jc w:val="center"/>
              <w:rPr>
                <w:vertAlign w:val="baseline"/>
              </w:rPr>
            </w:pPr>
          </w:p>
        </w:tc>
        <w:tc>
          <w:tcPr>
            <w:tcW w:w="1065" w:type="dxa"/>
            <w:vAlign w:val="center"/>
          </w:tcPr>
          <w:p w14:paraId="7CFC8F3A">
            <w:pPr>
              <w:widowControl w:val="0"/>
              <w:autoSpaceDE/>
              <w:autoSpaceDN/>
              <w:spacing w:line="420" w:lineRule="exact"/>
              <w:jc w:val="center"/>
              <w:rPr>
                <w:vertAlign w:val="baseline"/>
              </w:rPr>
            </w:pPr>
          </w:p>
        </w:tc>
        <w:tc>
          <w:tcPr>
            <w:tcW w:w="1065" w:type="dxa"/>
            <w:vAlign w:val="center"/>
          </w:tcPr>
          <w:p w14:paraId="3BF41926">
            <w:pPr>
              <w:widowControl w:val="0"/>
              <w:autoSpaceDE/>
              <w:autoSpaceDN/>
              <w:spacing w:line="420" w:lineRule="exact"/>
              <w:jc w:val="center"/>
              <w:rPr>
                <w:vertAlign w:val="baseline"/>
              </w:rPr>
            </w:pPr>
          </w:p>
        </w:tc>
        <w:tc>
          <w:tcPr>
            <w:tcW w:w="1065" w:type="dxa"/>
            <w:vAlign w:val="center"/>
          </w:tcPr>
          <w:p w14:paraId="6620B404">
            <w:pPr>
              <w:widowControl w:val="0"/>
              <w:autoSpaceDE/>
              <w:autoSpaceDN/>
              <w:spacing w:line="420" w:lineRule="exact"/>
              <w:jc w:val="center"/>
              <w:rPr>
                <w:vertAlign w:val="baseline"/>
              </w:rPr>
            </w:pPr>
          </w:p>
        </w:tc>
        <w:tc>
          <w:tcPr>
            <w:tcW w:w="1066" w:type="dxa"/>
            <w:vAlign w:val="center"/>
          </w:tcPr>
          <w:p w14:paraId="75DFDD25">
            <w:pPr>
              <w:widowControl w:val="0"/>
              <w:autoSpaceDE/>
              <w:autoSpaceDN/>
              <w:spacing w:line="420" w:lineRule="exact"/>
              <w:jc w:val="center"/>
              <w:rPr>
                <w:vertAlign w:val="baseline"/>
              </w:rPr>
            </w:pPr>
          </w:p>
        </w:tc>
        <w:tc>
          <w:tcPr>
            <w:tcW w:w="1066" w:type="dxa"/>
            <w:vAlign w:val="center"/>
          </w:tcPr>
          <w:p w14:paraId="54BA0904">
            <w:pPr>
              <w:widowControl w:val="0"/>
              <w:autoSpaceDE/>
              <w:autoSpaceDN/>
              <w:spacing w:line="420" w:lineRule="exact"/>
              <w:jc w:val="center"/>
              <w:rPr>
                <w:vertAlign w:val="baseline"/>
              </w:rPr>
            </w:pPr>
          </w:p>
        </w:tc>
      </w:tr>
      <w:tr w14:paraId="6BB9F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14:paraId="4CA0D5F6">
            <w:pPr>
              <w:widowControl w:val="0"/>
              <w:autoSpaceDE/>
              <w:autoSpaceDN/>
              <w:spacing w:line="420" w:lineRule="exact"/>
              <w:jc w:val="center"/>
              <w:rPr>
                <w:vertAlign w:val="baseline"/>
              </w:rPr>
            </w:pPr>
          </w:p>
        </w:tc>
        <w:tc>
          <w:tcPr>
            <w:tcW w:w="1065" w:type="dxa"/>
            <w:vAlign w:val="center"/>
          </w:tcPr>
          <w:p w14:paraId="2017A861">
            <w:pPr>
              <w:widowControl w:val="0"/>
              <w:autoSpaceDE/>
              <w:autoSpaceDN/>
              <w:spacing w:line="420" w:lineRule="exact"/>
              <w:jc w:val="center"/>
              <w:rPr>
                <w:vertAlign w:val="baseline"/>
              </w:rPr>
            </w:pPr>
          </w:p>
        </w:tc>
        <w:tc>
          <w:tcPr>
            <w:tcW w:w="1065" w:type="dxa"/>
            <w:vAlign w:val="center"/>
          </w:tcPr>
          <w:p w14:paraId="3770B93E">
            <w:pPr>
              <w:widowControl w:val="0"/>
              <w:autoSpaceDE/>
              <w:autoSpaceDN/>
              <w:spacing w:line="420" w:lineRule="exact"/>
              <w:jc w:val="center"/>
              <w:rPr>
                <w:vertAlign w:val="baseline"/>
              </w:rPr>
            </w:pPr>
          </w:p>
        </w:tc>
        <w:tc>
          <w:tcPr>
            <w:tcW w:w="1065" w:type="dxa"/>
            <w:vAlign w:val="center"/>
          </w:tcPr>
          <w:p w14:paraId="1CCC67EC">
            <w:pPr>
              <w:widowControl w:val="0"/>
              <w:autoSpaceDE/>
              <w:autoSpaceDN/>
              <w:spacing w:line="420" w:lineRule="exact"/>
              <w:jc w:val="center"/>
              <w:rPr>
                <w:vertAlign w:val="baseline"/>
              </w:rPr>
            </w:pPr>
          </w:p>
        </w:tc>
        <w:tc>
          <w:tcPr>
            <w:tcW w:w="1065" w:type="dxa"/>
            <w:vAlign w:val="center"/>
          </w:tcPr>
          <w:p w14:paraId="58BAF60B">
            <w:pPr>
              <w:widowControl w:val="0"/>
              <w:autoSpaceDE/>
              <w:autoSpaceDN/>
              <w:spacing w:line="420" w:lineRule="exact"/>
              <w:jc w:val="center"/>
              <w:rPr>
                <w:vertAlign w:val="baseline"/>
              </w:rPr>
            </w:pPr>
          </w:p>
        </w:tc>
        <w:tc>
          <w:tcPr>
            <w:tcW w:w="1065" w:type="dxa"/>
            <w:vAlign w:val="center"/>
          </w:tcPr>
          <w:p w14:paraId="5ECBD9A8">
            <w:pPr>
              <w:widowControl w:val="0"/>
              <w:autoSpaceDE/>
              <w:autoSpaceDN/>
              <w:spacing w:line="420" w:lineRule="exact"/>
              <w:jc w:val="center"/>
              <w:rPr>
                <w:vertAlign w:val="baseline"/>
              </w:rPr>
            </w:pPr>
          </w:p>
        </w:tc>
        <w:tc>
          <w:tcPr>
            <w:tcW w:w="1066" w:type="dxa"/>
            <w:vAlign w:val="center"/>
          </w:tcPr>
          <w:p w14:paraId="4865E653">
            <w:pPr>
              <w:widowControl w:val="0"/>
              <w:autoSpaceDE/>
              <w:autoSpaceDN/>
              <w:spacing w:line="420" w:lineRule="exact"/>
              <w:jc w:val="center"/>
              <w:rPr>
                <w:vertAlign w:val="baseline"/>
              </w:rPr>
            </w:pPr>
          </w:p>
        </w:tc>
        <w:tc>
          <w:tcPr>
            <w:tcW w:w="1066" w:type="dxa"/>
            <w:vAlign w:val="center"/>
          </w:tcPr>
          <w:p w14:paraId="6D5E47FE">
            <w:pPr>
              <w:widowControl w:val="0"/>
              <w:autoSpaceDE/>
              <w:autoSpaceDN/>
              <w:spacing w:line="420" w:lineRule="exact"/>
              <w:jc w:val="center"/>
              <w:rPr>
                <w:vertAlign w:val="baseline"/>
              </w:rPr>
            </w:pPr>
          </w:p>
        </w:tc>
      </w:tr>
      <w:tr w14:paraId="7966C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8"/>
          </w:tcPr>
          <w:p w14:paraId="4AE81F98">
            <w:pPr>
              <w:widowControl w:val="0"/>
              <w:autoSpaceDE/>
              <w:autoSpaceDN/>
              <w:spacing w:line="420" w:lineRule="exact"/>
              <w:jc w:val="center"/>
              <w:rPr>
                <w:vertAlign w:val="baseline"/>
              </w:rPr>
            </w:pPr>
            <w:r>
              <w:rPr>
                <w:rFonts w:hint="eastAsia"/>
                <w:b/>
                <w:sz w:val="28"/>
                <w:szCs w:val="28"/>
              </w:rPr>
              <w:t>XX学院督导小组（不少于3人）</w:t>
            </w:r>
          </w:p>
        </w:tc>
      </w:tr>
      <w:tr w14:paraId="264D5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14:paraId="3C7D26D9">
            <w:pPr>
              <w:widowControl w:val="0"/>
              <w:autoSpaceDE/>
              <w:autoSpaceDN/>
              <w:spacing w:line="420" w:lineRule="exact"/>
              <w:jc w:val="center"/>
              <w:rPr>
                <w:vertAlign w:val="baseline"/>
              </w:rPr>
            </w:pPr>
            <w:r>
              <w:rPr>
                <w:rFonts w:hint="eastAsia"/>
                <w:b/>
                <w:bCs/>
                <w:lang w:eastAsia="zh-CN"/>
              </w:rPr>
              <w:t>职位</w:t>
            </w:r>
          </w:p>
        </w:tc>
        <w:tc>
          <w:tcPr>
            <w:tcW w:w="1065" w:type="dxa"/>
            <w:vAlign w:val="center"/>
          </w:tcPr>
          <w:p w14:paraId="3954565A">
            <w:pPr>
              <w:jc w:val="center"/>
              <w:rPr>
                <w:vertAlign w:val="baseline"/>
              </w:rPr>
            </w:pPr>
            <w:r>
              <w:rPr>
                <w:rFonts w:hint="eastAsia"/>
                <w:b/>
                <w:bCs/>
              </w:rPr>
              <w:t>姓名</w:t>
            </w:r>
          </w:p>
        </w:tc>
        <w:tc>
          <w:tcPr>
            <w:tcW w:w="1065" w:type="dxa"/>
            <w:vAlign w:val="center"/>
          </w:tcPr>
          <w:p w14:paraId="0D3A0C52">
            <w:pPr>
              <w:jc w:val="center"/>
              <w:rPr>
                <w:vertAlign w:val="baseline"/>
              </w:rPr>
            </w:pPr>
            <w:r>
              <w:rPr>
                <w:rFonts w:hint="eastAsia"/>
                <w:b/>
                <w:bCs/>
              </w:rPr>
              <w:t>年龄</w:t>
            </w:r>
          </w:p>
        </w:tc>
        <w:tc>
          <w:tcPr>
            <w:tcW w:w="1065" w:type="dxa"/>
            <w:vAlign w:val="center"/>
          </w:tcPr>
          <w:p w14:paraId="6F79CDAE">
            <w:pPr>
              <w:jc w:val="center"/>
              <w:rPr>
                <w:vertAlign w:val="baseline"/>
              </w:rPr>
            </w:pPr>
            <w:r>
              <w:rPr>
                <w:rFonts w:hint="eastAsia"/>
                <w:b/>
                <w:bCs/>
              </w:rPr>
              <w:t>从事专业</w:t>
            </w:r>
          </w:p>
        </w:tc>
        <w:tc>
          <w:tcPr>
            <w:tcW w:w="1065" w:type="dxa"/>
            <w:vAlign w:val="center"/>
          </w:tcPr>
          <w:p w14:paraId="4A8EAFF6">
            <w:pPr>
              <w:jc w:val="center"/>
              <w:rPr>
                <w:vertAlign w:val="baseline"/>
              </w:rPr>
            </w:pPr>
            <w:r>
              <w:rPr>
                <w:rFonts w:hint="eastAsia"/>
                <w:b/>
                <w:bCs/>
              </w:rPr>
              <w:t>职务</w:t>
            </w:r>
          </w:p>
        </w:tc>
        <w:tc>
          <w:tcPr>
            <w:tcW w:w="1065" w:type="dxa"/>
            <w:vAlign w:val="center"/>
          </w:tcPr>
          <w:p w14:paraId="71D0A25A">
            <w:pPr>
              <w:jc w:val="center"/>
              <w:rPr>
                <w:vertAlign w:val="baseline"/>
              </w:rPr>
            </w:pPr>
            <w:r>
              <w:rPr>
                <w:rFonts w:hint="eastAsia"/>
                <w:b/>
                <w:bCs/>
              </w:rPr>
              <w:t>职称</w:t>
            </w:r>
          </w:p>
        </w:tc>
        <w:tc>
          <w:tcPr>
            <w:tcW w:w="1066" w:type="dxa"/>
            <w:vAlign w:val="center"/>
          </w:tcPr>
          <w:p w14:paraId="2B6A02E1">
            <w:pPr>
              <w:jc w:val="center"/>
              <w:rPr>
                <w:vertAlign w:val="baseline"/>
              </w:rPr>
            </w:pPr>
            <w:r>
              <w:rPr>
                <w:rFonts w:hint="eastAsia"/>
                <w:b/>
                <w:bCs/>
              </w:rPr>
              <w:t>联系方式</w:t>
            </w:r>
          </w:p>
        </w:tc>
        <w:tc>
          <w:tcPr>
            <w:tcW w:w="1066" w:type="dxa"/>
            <w:vAlign w:val="center"/>
          </w:tcPr>
          <w:p w14:paraId="73A66877">
            <w:pPr>
              <w:jc w:val="center"/>
              <w:rPr>
                <w:vertAlign w:val="baseline"/>
              </w:rPr>
            </w:pPr>
            <w:r>
              <w:rPr>
                <w:rFonts w:hint="eastAsia"/>
                <w:b/>
                <w:bCs/>
              </w:rPr>
              <w:t>备注</w:t>
            </w:r>
          </w:p>
        </w:tc>
      </w:tr>
      <w:tr w14:paraId="7E5D1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14:paraId="0E3C4219">
            <w:pPr>
              <w:widowControl w:val="0"/>
              <w:autoSpaceDE/>
              <w:autoSpaceDN/>
              <w:spacing w:line="420" w:lineRule="exact"/>
              <w:jc w:val="center"/>
              <w:rPr>
                <w:rFonts w:hint="eastAsia" w:eastAsia="宋体"/>
                <w:vertAlign w:val="baseline"/>
                <w:lang w:eastAsia="zh-CN"/>
              </w:rPr>
            </w:pPr>
            <w:r>
              <w:rPr>
                <w:rFonts w:hint="eastAsia"/>
                <w:vertAlign w:val="baseline"/>
                <w:lang w:eastAsia="zh-CN"/>
              </w:rPr>
              <w:t>组长</w:t>
            </w:r>
          </w:p>
        </w:tc>
        <w:tc>
          <w:tcPr>
            <w:tcW w:w="1065" w:type="dxa"/>
            <w:vAlign w:val="center"/>
          </w:tcPr>
          <w:p w14:paraId="4FE0470C">
            <w:pPr>
              <w:widowControl w:val="0"/>
              <w:autoSpaceDE/>
              <w:autoSpaceDN/>
              <w:spacing w:line="420" w:lineRule="exact"/>
              <w:jc w:val="center"/>
              <w:rPr>
                <w:vertAlign w:val="baseline"/>
              </w:rPr>
            </w:pPr>
          </w:p>
        </w:tc>
        <w:tc>
          <w:tcPr>
            <w:tcW w:w="1065" w:type="dxa"/>
            <w:vAlign w:val="center"/>
          </w:tcPr>
          <w:p w14:paraId="1890B652">
            <w:pPr>
              <w:widowControl w:val="0"/>
              <w:autoSpaceDE/>
              <w:autoSpaceDN/>
              <w:spacing w:line="420" w:lineRule="exact"/>
              <w:jc w:val="center"/>
              <w:rPr>
                <w:vertAlign w:val="baseline"/>
              </w:rPr>
            </w:pPr>
          </w:p>
        </w:tc>
        <w:tc>
          <w:tcPr>
            <w:tcW w:w="1065" w:type="dxa"/>
            <w:vAlign w:val="center"/>
          </w:tcPr>
          <w:p w14:paraId="2D1687D0">
            <w:pPr>
              <w:widowControl w:val="0"/>
              <w:autoSpaceDE/>
              <w:autoSpaceDN/>
              <w:spacing w:line="420" w:lineRule="exact"/>
              <w:jc w:val="center"/>
              <w:rPr>
                <w:vertAlign w:val="baseline"/>
              </w:rPr>
            </w:pPr>
          </w:p>
        </w:tc>
        <w:tc>
          <w:tcPr>
            <w:tcW w:w="1065" w:type="dxa"/>
            <w:vAlign w:val="center"/>
          </w:tcPr>
          <w:p w14:paraId="0E51A4E6">
            <w:pPr>
              <w:widowControl w:val="0"/>
              <w:autoSpaceDE/>
              <w:autoSpaceDN/>
              <w:spacing w:line="420" w:lineRule="exact"/>
              <w:jc w:val="center"/>
              <w:rPr>
                <w:vertAlign w:val="baseline"/>
              </w:rPr>
            </w:pPr>
          </w:p>
        </w:tc>
        <w:tc>
          <w:tcPr>
            <w:tcW w:w="1065" w:type="dxa"/>
            <w:vAlign w:val="center"/>
          </w:tcPr>
          <w:p w14:paraId="7332E8FC">
            <w:pPr>
              <w:widowControl w:val="0"/>
              <w:autoSpaceDE/>
              <w:autoSpaceDN/>
              <w:spacing w:line="420" w:lineRule="exact"/>
              <w:jc w:val="center"/>
              <w:rPr>
                <w:vertAlign w:val="baseline"/>
              </w:rPr>
            </w:pPr>
          </w:p>
        </w:tc>
        <w:tc>
          <w:tcPr>
            <w:tcW w:w="1066" w:type="dxa"/>
            <w:vAlign w:val="center"/>
          </w:tcPr>
          <w:p w14:paraId="50EE547F">
            <w:pPr>
              <w:widowControl w:val="0"/>
              <w:autoSpaceDE/>
              <w:autoSpaceDN/>
              <w:spacing w:line="420" w:lineRule="exact"/>
              <w:jc w:val="center"/>
              <w:rPr>
                <w:vertAlign w:val="baseline"/>
              </w:rPr>
            </w:pPr>
          </w:p>
        </w:tc>
        <w:tc>
          <w:tcPr>
            <w:tcW w:w="1066" w:type="dxa"/>
            <w:vAlign w:val="center"/>
          </w:tcPr>
          <w:p w14:paraId="58A756D9">
            <w:pPr>
              <w:widowControl w:val="0"/>
              <w:autoSpaceDE/>
              <w:autoSpaceDN/>
              <w:spacing w:line="420" w:lineRule="exact"/>
              <w:jc w:val="center"/>
              <w:rPr>
                <w:vertAlign w:val="baseline"/>
              </w:rPr>
            </w:pPr>
          </w:p>
        </w:tc>
      </w:tr>
      <w:tr w14:paraId="6DACE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14:paraId="1786701F">
            <w:pPr>
              <w:widowControl w:val="0"/>
              <w:autoSpaceDE/>
              <w:autoSpaceDN/>
              <w:spacing w:line="420" w:lineRule="exact"/>
              <w:jc w:val="center"/>
              <w:rPr>
                <w:vertAlign w:val="baseline"/>
              </w:rPr>
            </w:pPr>
          </w:p>
        </w:tc>
        <w:tc>
          <w:tcPr>
            <w:tcW w:w="1065" w:type="dxa"/>
            <w:vAlign w:val="center"/>
          </w:tcPr>
          <w:p w14:paraId="56F81854">
            <w:pPr>
              <w:widowControl w:val="0"/>
              <w:autoSpaceDE/>
              <w:autoSpaceDN/>
              <w:spacing w:line="420" w:lineRule="exact"/>
              <w:jc w:val="center"/>
              <w:rPr>
                <w:vertAlign w:val="baseline"/>
              </w:rPr>
            </w:pPr>
          </w:p>
        </w:tc>
        <w:tc>
          <w:tcPr>
            <w:tcW w:w="1065" w:type="dxa"/>
            <w:vAlign w:val="center"/>
          </w:tcPr>
          <w:p w14:paraId="62C8D5EB">
            <w:pPr>
              <w:widowControl w:val="0"/>
              <w:autoSpaceDE/>
              <w:autoSpaceDN/>
              <w:spacing w:line="420" w:lineRule="exact"/>
              <w:jc w:val="center"/>
              <w:rPr>
                <w:vertAlign w:val="baseline"/>
              </w:rPr>
            </w:pPr>
          </w:p>
        </w:tc>
        <w:tc>
          <w:tcPr>
            <w:tcW w:w="1065" w:type="dxa"/>
            <w:vAlign w:val="center"/>
          </w:tcPr>
          <w:p w14:paraId="18EA1038">
            <w:pPr>
              <w:widowControl w:val="0"/>
              <w:autoSpaceDE/>
              <w:autoSpaceDN/>
              <w:spacing w:line="420" w:lineRule="exact"/>
              <w:jc w:val="center"/>
              <w:rPr>
                <w:vertAlign w:val="baseline"/>
              </w:rPr>
            </w:pPr>
          </w:p>
        </w:tc>
        <w:tc>
          <w:tcPr>
            <w:tcW w:w="1065" w:type="dxa"/>
            <w:vAlign w:val="center"/>
          </w:tcPr>
          <w:p w14:paraId="227C4A20">
            <w:pPr>
              <w:widowControl w:val="0"/>
              <w:autoSpaceDE/>
              <w:autoSpaceDN/>
              <w:spacing w:line="420" w:lineRule="exact"/>
              <w:jc w:val="center"/>
              <w:rPr>
                <w:vertAlign w:val="baseline"/>
              </w:rPr>
            </w:pPr>
          </w:p>
        </w:tc>
        <w:tc>
          <w:tcPr>
            <w:tcW w:w="1065" w:type="dxa"/>
            <w:vAlign w:val="center"/>
          </w:tcPr>
          <w:p w14:paraId="20328CD7">
            <w:pPr>
              <w:widowControl w:val="0"/>
              <w:autoSpaceDE/>
              <w:autoSpaceDN/>
              <w:spacing w:line="420" w:lineRule="exact"/>
              <w:jc w:val="center"/>
              <w:rPr>
                <w:vertAlign w:val="baseline"/>
              </w:rPr>
            </w:pPr>
          </w:p>
        </w:tc>
        <w:tc>
          <w:tcPr>
            <w:tcW w:w="1066" w:type="dxa"/>
            <w:vAlign w:val="center"/>
          </w:tcPr>
          <w:p w14:paraId="349E51DB">
            <w:pPr>
              <w:widowControl w:val="0"/>
              <w:autoSpaceDE/>
              <w:autoSpaceDN/>
              <w:spacing w:line="420" w:lineRule="exact"/>
              <w:jc w:val="center"/>
              <w:rPr>
                <w:vertAlign w:val="baseline"/>
              </w:rPr>
            </w:pPr>
          </w:p>
        </w:tc>
        <w:tc>
          <w:tcPr>
            <w:tcW w:w="1066" w:type="dxa"/>
            <w:vAlign w:val="center"/>
          </w:tcPr>
          <w:p w14:paraId="5146EA77">
            <w:pPr>
              <w:widowControl w:val="0"/>
              <w:autoSpaceDE/>
              <w:autoSpaceDN/>
              <w:spacing w:line="420" w:lineRule="exact"/>
              <w:jc w:val="center"/>
              <w:rPr>
                <w:vertAlign w:val="baseline"/>
              </w:rPr>
            </w:pPr>
          </w:p>
        </w:tc>
      </w:tr>
      <w:tr w14:paraId="767C9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14:paraId="308E57B7">
            <w:pPr>
              <w:widowControl w:val="0"/>
              <w:autoSpaceDE/>
              <w:autoSpaceDN/>
              <w:spacing w:line="420" w:lineRule="exact"/>
              <w:jc w:val="center"/>
              <w:rPr>
                <w:rFonts w:hint="eastAsia" w:eastAsia="宋体"/>
                <w:vertAlign w:val="baseline"/>
                <w:lang w:eastAsia="zh-CN"/>
              </w:rPr>
            </w:pPr>
            <w:r>
              <w:rPr>
                <w:rFonts w:hint="eastAsia"/>
                <w:vertAlign w:val="baseline"/>
                <w:lang w:eastAsia="zh-CN"/>
              </w:rPr>
              <w:t>成员</w:t>
            </w:r>
          </w:p>
        </w:tc>
        <w:tc>
          <w:tcPr>
            <w:tcW w:w="1065" w:type="dxa"/>
            <w:vAlign w:val="center"/>
          </w:tcPr>
          <w:p w14:paraId="40313EE4">
            <w:pPr>
              <w:widowControl w:val="0"/>
              <w:autoSpaceDE/>
              <w:autoSpaceDN/>
              <w:spacing w:line="420" w:lineRule="exact"/>
              <w:jc w:val="center"/>
              <w:rPr>
                <w:vertAlign w:val="baseline"/>
              </w:rPr>
            </w:pPr>
          </w:p>
        </w:tc>
        <w:tc>
          <w:tcPr>
            <w:tcW w:w="1065" w:type="dxa"/>
            <w:vAlign w:val="center"/>
          </w:tcPr>
          <w:p w14:paraId="68E9387D">
            <w:pPr>
              <w:widowControl w:val="0"/>
              <w:autoSpaceDE/>
              <w:autoSpaceDN/>
              <w:spacing w:line="420" w:lineRule="exact"/>
              <w:jc w:val="center"/>
              <w:rPr>
                <w:vertAlign w:val="baseline"/>
              </w:rPr>
            </w:pPr>
          </w:p>
        </w:tc>
        <w:tc>
          <w:tcPr>
            <w:tcW w:w="1065" w:type="dxa"/>
            <w:vAlign w:val="center"/>
          </w:tcPr>
          <w:p w14:paraId="22DA2CB3">
            <w:pPr>
              <w:widowControl w:val="0"/>
              <w:autoSpaceDE/>
              <w:autoSpaceDN/>
              <w:spacing w:line="420" w:lineRule="exact"/>
              <w:jc w:val="center"/>
              <w:rPr>
                <w:vertAlign w:val="baseline"/>
              </w:rPr>
            </w:pPr>
          </w:p>
        </w:tc>
        <w:tc>
          <w:tcPr>
            <w:tcW w:w="1065" w:type="dxa"/>
            <w:vAlign w:val="center"/>
          </w:tcPr>
          <w:p w14:paraId="0D318391">
            <w:pPr>
              <w:widowControl w:val="0"/>
              <w:autoSpaceDE/>
              <w:autoSpaceDN/>
              <w:spacing w:line="420" w:lineRule="exact"/>
              <w:jc w:val="center"/>
              <w:rPr>
                <w:vertAlign w:val="baseline"/>
              </w:rPr>
            </w:pPr>
          </w:p>
        </w:tc>
        <w:tc>
          <w:tcPr>
            <w:tcW w:w="1065" w:type="dxa"/>
            <w:vAlign w:val="center"/>
          </w:tcPr>
          <w:p w14:paraId="39ACFBDD">
            <w:pPr>
              <w:widowControl w:val="0"/>
              <w:autoSpaceDE/>
              <w:autoSpaceDN/>
              <w:spacing w:line="420" w:lineRule="exact"/>
              <w:jc w:val="center"/>
              <w:rPr>
                <w:vertAlign w:val="baseline"/>
              </w:rPr>
            </w:pPr>
          </w:p>
        </w:tc>
        <w:tc>
          <w:tcPr>
            <w:tcW w:w="1066" w:type="dxa"/>
            <w:vAlign w:val="center"/>
          </w:tcPr>
          <w:p w14:paraId="507BEF7E">
            <w:pPr>
              <w:widowControl w:val="0"/>
              <w:autoSpaceDE/>
              <w:autoSpaceDN/>
              <w:spacing w:line="420" w:lineRule="exact"/>
              <w:jc w:val="center"/>
              <w:rPr>
                <w:vertAlign w:val="baseline"/>
              </w:rPr>
            </w:pPr>
          </w:p>
        </w:tc>
        <w:tc>
          <w:tcPr>
            <w:tcW w:w="1066" w:type="dxa"/>
            <w:vAlign w:val="center"/>
          </w:tcPr>
          <w:p w14:paraId="43C9F4A9">
            <w:pPr>
              <w:widowControl w:val="0"/>
              <w:autoSpaceDE/>
              <w:autoSpaceDN/>
              <w:spacing w:line="420" w:lineRule="exact"/>
              <w:jc w:val="center"/>
              <w:rPr>
                <w:vertAlign w:val="baseline"/>
              </w:rPr>
            </w:pPr>
          </w:p>
        </w:tc>
      </w:tr>
      <w:tr w14:paraId="3EBD6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14:paraId="63550AB2">
            <w:pPr>
              <w:widowControl w:val="0"/>
              <w:autoSpaceDE/>
              <w:autoSpaceDN/>
              <w:spacing w:line="420" w:lineRule="exact"/>
              <w:jc w:val="center"/>
              <w:rPr>
                <w:vertAlign w:val="baseline"/>
              </w:rPr>
            </w:pPr>
          </w:p>
        </w:tc>
        <w:tc>
          <w:tcPr>
            <w:tcW w:w="1065" w:type="dxa"/>
            <w:vAlign w:val="center"/>
          </w:tcPr>
          <w:p w14:paraId="416BCDD4">
            <w:pPr>
              <w:widowControl w:val="0"/>
              <w:autoSpaceDE/>
              <w:autoSpaceDN/>
              <w:spacing w:line="420" w:lineRule="exact"/>
              <w:jc w:val="center"/>
              <w:rPr>
                <w:vertAlign w:val="baseline"/>
              </w:rPr>
            </w:pPr>
          </w:p>
        </w:tc>
        <w:tc>
          <w:tcPr>
            <w:tcW w:w="1065" w:type="dxa"/>
            <w:vAlign w:val="center"/>
          </w:tcPr>
          <w:p w14:paraId="5531CD38">
            <w:pPr>
              <w:widowControl w:val="0"/>
              <w:autoSpaceDE/>
              <w:autoSpaceDN/>
              <w:spacing w:line="420" w:lineRule="exact"/>
              <w:jc w:val="center"/>
              <w:rPr>
                <w:vertAlign w:val="baseline"/>
              </w:rPr>
            </w:pPr>
          </w:p>
        </w:tc>
        <w:tc>
          <w:tcPr>
            <w:tcW w:w="1065" w:type="dxa"/>
            <w:vAlign w:val="center"/>
          </w:tcPr>
          <w:p w14:paraId="38DC5C33">
            <w:pPr>
              <w:widowControl w:val="0"/>
              <w:autoSpaceDE/>
              <w:autoSpaceDN/>
              <w:spacing w:line="420" w:lineRule="exact"/>
              <w:jc w:val="center"/>
              <w:rPr>
                <w:vertAlign w:val="baseline"/>
              </w:rPr>
            </w:pPr>
          </w:p>
        </w:tc>
        <w:tc>
          <w:tcPr>
            <w:tcW w:w="1065" w:type="dxa"/>
            <w:vAlign w:val="center"/>
          </w:tcPr>
          <w:p w14:paraId="6DB1AC40">
            <w:pPr>
              <w:widowControl w:val="0"/>
              <w:autoSpaceDE/>
              <w:autoSpaceDN/>
              <w:spacing w:line="420" w:lineRule="exact"/>
              <w:jc w:val="center"/>
              <w:rPr>
                <w:vertAlign w:val="baseline"/>
              </w:rPr>
            </w:pPr>
          </w:p>
        </w:tc>
        <w:tc>
          <w:tcPr>
            <w:tcW w:w="1065" w:type="dxa"/>
            <w:vAlign w:val="center"/>
          </w:tcPr>
          <w:p w14:paraId="249BFC83">
            <w:pPr>
              <w:widowControl w:val="0"/>
              <w:autoSpaceDE/>
              <w:autoSpaceDN/>
              <w:spacing w:line="420" w:lineRule="exact"/>
              <w:jc w:val="center"/>
              <w:rPr>
                <w:vertAlign w:val="baseline"/>
              </w:rPr>
            </w:pPr>
          </w:p>
        </w:tc>
        <w:tc>
          <w:tcPr>
            <w:tcW w:w="1066" w:type="dxa"/>
            <w:vAlign w:val="center"/>
          </w:tcPr>
          <w:p w14:paraId="5FE8CA45">
            <w:pPr>
              <w:widowControl w:val="0"/>
              <w:autoSpaceDE/>
              <w:autoSpaceDN/>
              <w:spacing w:line="420" w:lineRule="exact"/>
              <w:jc w:val="center"/>
              <w:rPr>
                <w:vertAlign w:val="baseline"/>
              </w:rPr>
            </w:pPr>
          </w:p>
        </w:tc>
        <w:tc>
          <w:tcPr>
            <w:tcW w:w="1066" w:type="dxa"/>
            <w:vAlign w:val="center"/>
          </w:tcPr>
          <w:p w14:paraId="4562189B">
            <w:pPr>
              <w:widowControl w:val="0"/>
              <w:autoSpaceDE/>
              <w:autoSpaceDN/>
              <w:spacing w:line="420" w:lineRule="exact"/>
              <w:jc w:val="center"/>
              <w:rPr>
                <w:vertAlign w:val="baseline"/>
              </w:rPr>
            </w:pPr>
          </w:p>
        </w:tc>
      </w:tr>
      <w:tr w14:paraId="5564FE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14:paraId="734E3ABF">
            <w:pPr>
              <w:widowControl w:val="0"/>
              <w:autoSpaceDE/>
              <w:autoSpaceDN/>
              <w:spacing w:line="420" w:lineRule="exact"/>
              <w:jc w:val="center"/>
              <w:rPr>
                <w:vertAlign w:val="baseline"/>
              </w:rPr>
            </w:pPr>
          </w:p>
        </w:tc>
        <w:tc>
          <w:tcPr>
            <w:tcW w:w="1065" w:type="dxa"/>
            <w:vAlign w:val="center"/>
          </w:tcPr>
          <w:p w14:paraId="5D2CB70F">
            <w:pPr>
              <w:widowControl w:val="0"/>
              <w:autoSpaceDE/>
              <w:autoSpaceDN/>
              <w:spacing w:line="420" w:lineRule="exact"/>
              <w:jc w:val="center"/>
              <w:rPr>
                <w:vertAlign w:val="baseline"/>
              </w:rPr>
            </w:pPr>
          </w:p>
        </w:tc>
        <w:tc>
          <w:tcPr>
            <w:tcW w:w="1065" w:type="dxa"/>
            <w:vAlign w:val="center"/>
          </w:tcPr>
          <w:p w14:paraId="1C84009F">
            <w:pPr>
              <w:widowControl w:val="0"/>
              <w:autoSpaceDE/>
              <w:autoSpaceDN/>
              <w:spacing w:line="420" w:lineRule="exact"/>
              <w:jc w:val="center"/>
              <w:rPr>
                <w:vertAlign w:val="baseline"/>
              </w:rPr>
            </w:pPr>
          </w:p>
        </w:tc>
        <w:tc>
          <w:tcPr>
            <w:tcW w:w="1065" w:type="dxa"/>
            <w:vAlign w:val="center"/>
          </w:tcPr>
          <w:p w14:paraId="7B139BAA">
            <w:pPr>
              <w:widowControl w:val="0"/>
              <w:autoSpaceDE/>
              <w:autoSpaceDN/>
              <w:spacing w:line="420" w:lineRule="exact"/>
              <w:jc w:val="center"/>
              <w:rPr>
                <w:vertAlign w:val="baseline"/>
              </w:rPr>
            </w:pPr>
          </w:p>
        </w:tc>
        <w:tc>
          <w:tcPr>
            <w:tcW w:w="1065" w:type="dxa"/>
            <w:vAlign w:val="center"/>
          </w:tcPr>
          <w:p w14:paraId="2EC5B97B">
            <w:pPr>
              <w:widowControl w:val="0"/>
              <w:autoSpaceDE/>
              <w:autoSpaceDN/>
              <w:spacing w:line="420" w:lineRule="exact"/>
              <w:jc w:val="center"/>
              <w:rPr>
                <w:vertAlign w:val="baseline"/>
              </w:rPr>
            </w:pPr>
          </w:p>
        </w:tc>
        <w:tc>
          <w:tcPr>
            <w:tcW w:w="1065" w:type="dxa"/>
            <w:vAlign w:val="center"/>
          </w:tcPr>
          <w:p w14:paraId="29B49338">
            <w:pPr>
              <w:widowControl w:val="0"/>
              <w:autoSpaceDE/>
              <w:autoSpaceDN/>
              <w:spacing w:line="420" w:lineRule="exact"/>
              <w:jc w:val="center"/>
              <w:rPr>
                <w:vertAlign w:val="baseline"/>
              </w:rPr>
            </w:pPr>
          </w:p>
        </w:tc>
        <w:tc>
          <w:tcPr>
            <w:tcW w:w="1066" w:type="dxa"/>
            <w:vAlign w:val="center"/>
          </w:tcPr>
          <w:p w14:paraId="654BC8D7">
            <w:pPr>
              <w:widowControl w:val="0"/>
              <w:autoSpaceDE/>
              <w:autoSpaceDN/>
              <w:spacing w:line="420" w:lineRule="exact"/>
              <w:jc w:val="center"/>
              <w:rPr>
                <w:vertAlign w:val="baseline"/>
              </w:rPr>
            </w:pPr>
          </w:p>
        </w:tc>
        <w:tc>
          <w:tcPr>
            <w:tcW w:w="1066" w:type="dxa"/>
            <w:vAlign w:val="center"/>
          </w:tcPr>
          <w:p w14:paraId="636E23B6">
            <w:pPr>
              <w:widowControl w:val="0"/>
              <w:autoSpaceDE/>
              <w:autoSpaceDN/>
              <w:spacing w:line="420" w:lineRule="exact"/>
              <w:jc w:val="center"/>
              <w:rPr>
                <w:vertAlign w:val="baseline"/>
              </w:rPr>
            </w:pPr>
          </w:p>
        </w:tc>
      </w:tr>
    </w:tbl>
    <w:p w14:paraId="04C85D31">
      <w:r>
        <w:br w:type="page"/>
      </w:r>
    </w:p>
    <w:p w14:paraId="62FC64DD">
      <w:pPr>
        <w:jc w:val="left"/>
        <w:rPr>
          <w:rFonts w:hint="eastAsia" w:ascii="仿宋_GB2312" w:hAnsi="仿宋_GB2312" w:eastAsia="仿宋_GB2312" w:cs="仿宋_GB2312"/>
          <w:b/>
          <w:kern w:val="0"/>
          <w:sz w:val="28"/>
          <w:szCs w:val="28"/>
        </w:rPr>
      </w:pPr>
      <w:r>
        <w:rPr>
          <w:rFonts w:hint="eastAsia" w:ascii="仿宋" w:hAnsi="仿宋" w:eastAsia="仿宋"/>
          <w:color w:val="000000"/>
          <w:sz w:val="32"/>
          <w:szCs w:val="32"/>
        </w:rPr>
        <w:t>附件</w:t>
      </w:r>
      <w:r>
        <w:rPr>
          <w:rFonts w:hint="eastAsia" w:ascii="仿宋" w:hAnsi="仿宋" w:eastAsia="仿宋"/>
          <w:color w:val="000000"/>
          <w:sz w:val="32"/>
          <w:szCs w:val="32"/>
          <w:lang w:val="en-US" w:eastAsia="zh-CN"/>
        </w:rPr>
        <w:t>2</w:t>
      </w:r>
      <w:r>
        <w:rPr>
          <w:rFonts w:hint="eastAsia" w:ascii="仿宋" w:hAnsi="仿宋" w:eastAsia="仿宋"/>
          <w:color w:val="000000"/>
          <w:sz w:val="32"/>
          <w:szCs w:val="32"/>
        </w:rPr>
        <w:t>：</w:t>
      </w:r>
      <w:r>
        <w:rPr>
          <w:rFonts w:hint="eastAsia" w:ascii="仿宋" w:hAnsi="仿宋" w:eastAsia="仿宋"/>
          <w:color w:val="000000"/>
          <w:sz w:val="32"/>
          <w:szCs w:val="32"/>
          <w:lang w:eastAsia="zh-CN"/>
        </w:rPr>
        <w:t>职业技能等级认定（工程类）职业名称及要求</w:t>
      </w:r>
    </w:p>
    <w:p w14:paraId="1F544323">
      <w:pPr>
        <w:spacing w:line="360" w:lineRule="auto"/>
        <w:jc w:val="left"/>
        <w:rPr>
          <w:rFonts w:hint="eastAsia" w:ascii="仿宋_GB2312" w:hAnsi="仿宋_GB2312" w:eastAsia="仿宋_GB2312" w:cs="仿宋_GB2312"/>
          <w:b/>
          <w:kern w:val="0"/>
          <w:sz w:val="28"/>
          <w:szCs w:val="28"/>
        </w:rPr>
      </w:pPr>
      <w:r>
        <w:rPr>
          <w:rFonts w:hint="eastAsia" w:ascii="仿宋_GB2312" w:hAnsi="仿宋_GB2312" w:eastAsia="仿宋_GB2312" w:cs="仿宋_GB2312"/>
          <w:b/>
          <w:kern w:val="0"/>
          <w:sz w:val="28"/>
          <w:szCs w:val="28"/>
        </w:rPr>
        <w:t>6-31-01-03 电工</w:t>
      </w:r>
    </w:p>
    <w:p w14:paraId="7EA049DD">
      <w:pPr>
        <w:spacing w:line="360" w:lineRule="auto"/>
        <w:jc w:val="left"/>
        <w:rPr>
          <w:rFonts w:hint="eastAsia" w:ascii="仿宋_GB2312" w:hAnsi="仿宋_GB2312" w:eastAsia="仿宋_GB2312" w:cs="仿宋_GB2312"/>
          <w:kern w:val="0"/>
          <w:sz w:val="24"/>
          <w:szCs w:val="28"/>
        </w:rPr>
      </w:pPr>
      <w:r>
        <w:rPr>
          <w:rFonts w:hint="eastAsia" w:ascii="仿宋_GB2312" w:hAnsi="仿宋_GB2312" w:eastAsia="仿宋_GB2312" w:cs="仿宋_GB2312"/>
          <w:kern w:val="0"/>
          <w:sz w:val="24"/>
          <w:szCs w:val="28"/>
        </w:rPr>
        <w:t>使用工具、量具和仪器、仪表，安装、调试与维护、修理机械设备电气部分和电气系统线路及器件的人员。</w:t>
      </w:r>
    </w:p>
    <w:p w14:paraId="663E8D4F">
      <w:pPr>
        <w:spacing w:line="360" w:lineRule="auto"/>
        <w:jc w:val="left"/>
        <w:rPr>
          <w:rFonts w:hint="eastAsia" w:ascii="仿宋_GB2312" w:hAnsi="仿宋_GB2312" w:eastAsia="仿宋_GB2312" w:cs="仿宋_GB2312"/>
          <w:kern w:val="0"/>
          <w:sz w:val="24"/>
          <w:szCs w:val="28"/>
        </w:rPr>
      </w:pPr>
      <w:r>
        <w:rPr>
          <w:rFonts w:hint="eastAsia" w:ascii="仿宋_GB2312" w:hAnsi="仿宋_GB2312" w:eastAsia="仿宋_GB2312" w:cs="仿宋_GB2312"/>
          <w:kern w:val="0"/>
          <w:sz w:val="24"/>
          <w:szCs w:val="28"/>
        </w:rPr>
        <w:t>主要工作任务:</w:t>
      </w:r>
    </w:p>
    <w:p w14:paraId="0D6085DC">
      <w:pPr>
        <w:spacing w:line="360" w:lineRule="auto"/>
        <w:jc w:val="left"/>
        <w:rPr>
          <w:rFonts w:hint="eastAsia" w:ascii="仿宋_GB2312" w:hAnsi="仿宋_GB2312" w:eastAsia="仿宋_GB2312" w:cs="仿宋_GB2312"/>
          <w:kern w:val="0"/>
          <w:sz w:val="24"/>
          <w:szCs w:val="28"/>
        </w:rPr>
      </w:pPr>
      <w:r>
        <w:rPr>
          <w:rFonts w:hint="eastAsia" w:ascii="仿宋_GB2312" w:hAnsi="仿宋_GB2312" w:eastAsia="仿宋_GB2312" w:cs="仿宋_GB2312"/>
          <w:kern w:val="0"/>
          <w:sz w:val="24"/>
          <w:szCs w:val="28"/>
        </w:rPr>
        <w:t>1.安装、调试、维护、保养电气设备;</w:t>
      </w:r>
    </w:p>
    <w:p w14:paraId="08BFEA71">
      <w:pPr>
        <w:spacing w:line="360" w:lineRule="auto"/>
        <w:jc w:val="left"/>
        <w:rPr>
          <w:rFonts w:hint="eastAsia" w:ascii="仿宋_GB2312" w:hAnsi="仿宋_GB2312" w:eastAsia="仿宋_GB2312" w:cs="仿宋_GB2312"/>
          <w:kern w:val="0"/>
          <w:sz w:val="24"/>
          <w:szCs w:val="28"/>
        </w:rPr>
      </w:pPr>
      <w:r>
        <w:rPr>
          <w:rFonts w:hint="eastAsia" w:ascii="仿宋_GB2312" w:hAnsi="仿宋_GB2312" w:eastAsia="仿宋_GB2312" w:cs="仿宋_GB2312"/>
          <w:kern w:val="0"/>
          <w:sz w:val="24"/>
          <w:szCs w:val="28"/>
        </w:rPr>
        <w:t>2.架设与接通送、配电线路与电缆;</w:t>
      </w:r>
    </w:p>
    <w:p w14:paraId="4591A341">
      <w:pPr>
        <w:spacing w:line="360" w:lineRule="auto"/>
        <w:jc w:val="left"/>
        <w:rPr>
          <w:rFonts w:hint="eastAsia" w:ascii="仿宋_GB2312" w:hAnsi="仿宋_GB2312" w:eastAsia="仿宋_GB2312" w:cs="仿宋_GB2312"/>
          <w:kern w:val="0"/>
          <w:sz w:val="24"/>
          <w:szCs w:val="28"/>
        </w:rPr>
      </w:pPr>
      <w:r>
        <w:rPr>
          <w:rFonts w:hint="eastAsia" w:ascii="仿宋_GB2312" w:hAnsi="仿宋_GB2312" w:eastAsia="仿宋_GB2312" w:cs="仿宋_GB2312"/>
          <w:kern w:val="0"/>
          <w:sz w:val="24"/>
          <w:szCs w:val="28"/>
        </w:rPr>
        <w:t>3.进行电气设备大修、中修、小修修理、更换有缺陷的零部件;</w:t>
      </w:r>
    </w:p>
    <w:p w14:paraId="7F30C2E9">
      <w:pPr>
        <w:spacing w:line="360" w:lineRule="auto"/>
        <w:jc w:val="left"/>
        <w:rPr>
          <w:rFonts w:hint="eastAsia" w:ascii="仿宋_GB2312" w:hAnsi="仿宋_GB2312" w:eastAsia="仿宋_GB2312" w:cs="仿宋_GB2312"/>
          <w:kern w:val="0"/>
          <w:sz w:val="24"/>
          <w:szCs w:val="28"/>
        </w:rPr>
      </w:pPr>
      <w:r>
        <w:rPr>
          <w:rFonts w:hint="eastAsia" w:ascii="仿宋_GB2312" w:hAnsi="仿宋_GB2312" w:eastAsia="仿宋_GB2312" w:cs="仿宋_GB2312"/>
          <w:kern w:val="0"/>
          <w:sz w:val="24"/>
          <w:szCs w:val="28"/>
        </w:rPr>
        <w:t>4.安装、调试与修理室内电器线路和照明灯具;</w:t>
      </w:r>
    </w:p>
    <w:p w14:paraId="4EC71061">
      <w:pPr>
        <w:spacing w:line="360" w:lineRule="auto"/>
        <w:jc w:val="left"/>
        <w:rPr>
          <w:rFonts w:ascii="仿宋_GB2312" w:hAnsi="仿宋_GB2312" w:eastAsia="仿宋_GB2312" w:cs="仿宋_GB2312"/>
          <w:kern w:val="0"/>
          <w:sz w:val="24"/>
          <w:szCs w:val="28"/>
        </w:rPr>
      </w:pPr>
      <w:r>
        <w:rPr>
          <w:rFonts w:hint="eastAsia" w:ascii="仿宋_GB2312" w:hAnsi="仿宋_GB2312" w:eastAsia="仿宋_GB2312" w:cs="仿宋_GB2312"/>
          <w:kern w:val="0"/>
          <w:sz w:val="24"/>
          <w:szCs w:val="28"/>
        </w:rPr>
        <w:t>5.维护保养电工工具、器具及测试仪表。</w:t>
      </w:r>
    </w:p>
    <w:p w14:paraId="2E7C06CE">
      <w:pPr>
        <w:spacing w:line="360" w:lineRule="auto"/>
        <w:jc w:val="left"/>
        <w:rPr>
          <w:rFonts w:ascii="仿宋_GB2312" w:hAnsi="仿宋_GB2312" w:eastAsia="仿宋_GB2312" w:cs="仿宋_GB2312"/>
          <w:kern w:val="0"/>
          <w:sz w:val="24"/>
          <w:szCs w:val="28"/>
        </w:rPr>
      </w:pPr>
    </w:p>
    <w:p w14:paraId="464A7495">
      <w:pPr>
        <w:spacing w:line="360" w:lineRule="auto"/>
        <w:jc w:val="left"/>
        <w:rPr>
          <w:rFonts w:hint="eastAsia" w:ascii="仿宋_GB2312" w:hAnsi="仿宋_GB2312" w:eastAsia="仿宋_GB2312" w:cs="仿宋_GB2312"/>
          <w:b/>
          <w:kern w:val="0"/>
          <w:sz w:val="28"/>
          <w:szCs w:val="28"/>
        </w:rPr>
      </w:pPr>
      <w:r>
        <w:rPr>
          <w:rFonts w:hint="eastAsia" w:ascii="仿宋_GB2312" w:hAnsi="仿宋_GB2312" w:eastAsia="仿宋_GB2312" w:cs="仿宋_GB2312"/>
          <w:b/>
          <w:kern w:val="0"/>
          <w:sz w:val="28"/>
          <w:szCs w:val="28"/>
        </w:rPr>
        <w:t>6-25-01-13 印制电路制作工</w:t>
      </w:r>
    </w:p>
    <w:p w14:paraId="31675424">
      <w:pPr>
        <w:spacing w:line="360" w:lineRule="auto"/>
        <w:jc w:val="left"/>
        <w:rPr>
          <w:rFonts w:hint="eastAsia" w:ascii="仿宋_GB2312" w:hAnsi="仿宋_GB2312" w:eastAsia="仿宋_GB2312" w:cs="仿宋_GB2312"/>
          <w:kern w:val="0"/>
          <w:sz w:val="24"/>
          <w:szCs w:val="28"/>
        </w:rPr>
      </w:pPr>
      <w:r>
        <w:rPr>
          <w:rFonts w:hint="eastAsia" w:ascii="仿宋_GB2312" w:hAnsi="仿宋_GB2312" w:eastAsia="仿宋_GB2312" w:cs="仿宋_GB2312"/>
          <w:kern w:val="0"/>
          <w:sz w:val="24"/>
          <w:szCs w:val="28"/>
        </w:rPr>
        <w:t>操作丝网印刷、电镀及机械设备，加工、制作印制电路板的人员。主要工作任务:</w:t>
      </w:r>
    </w:p>
    <w:p w14:paraId="6413C503">
      <w:pPr>
        <w:spacing w:line="360" w:lineRule="auto"/>
        <w:jc w:val="left"/>
        <w:rPr>
          <w:rFonts w:hint="eastAsia" w:ascii="仿宋_GB2312" w:hAnsi="仿宋_GB2312" w:eastAsia="仿宋_GB2312" w:cs="仿宋_GB2312"/>
          <w:kern w:val="0"/>
          <w:sz w:val="24"/>
          <w:szCs w:val="28"/>
        </w:rPr>
      </w:pPr>
      <w:r>
        <w:rPr>
          <w:rFonts w:hint="eastAsia" w:ascii="仿宋_GB2312" w:hAnsi="仿宋_GB2312" w:eastAsia="仿宋_GB2312" w:cs="仿宋_GB2312"/>
          <w:kern w:val="0"/>
          <w:sz w:val="24"/>
          <w:szCs w:val="28"/>
        </w:rPr>
        <w:t>1.操作丝网印刷等设备，采用丝网印刷或光化学法，在覆铜板上制作印制电路的图形;</w:t>
      </w:r>
    </w:p>
    <w:p w14:paraId="6579FF6B">
      <w:pPr>
        <w:spacing w:line="360" w:lineRule="auto"/>
        <w:jc w:val="left"/>
        <w:rPr>
          <w:rFonts w:hint="eastAsia" w:ascii="仿宋_GB2312" w:hAnsi="仿宋_GB2312" w:eastAsia="仿宋_GB2312" w:cs="仿宋_GB2312"/>
          <w:kern w:val="0"/>
          <w:sz w:val="24"/>
          <w:szCs w:val="28"/>
        </w:rPr>
      </w:pPr>
      <w:r>
        <w:rPr>
          <w:rFonts w:hint="eastAsia" w:ascii="仿宋_GB2312" w:hAnsi="仿宋_GB2312" w:eastAsia="仿宋_GB2312" w:cs="仿宋_GB2312"/>
          <w:kern w:val="0"/>
          <w:sz w:val="24"/>
          <w:szCs w:val="28"/>
        </w:rPr>
        <w:t>2.操作电镀槽等设备，将印有电路图形的覆铜板进行腐蚀、电镀、孔金属化和表面处理等加工处理，制作印制电路图;</w:t>
      </w:r>
    </w:p>
    <w:p w14:paraId="1448AB54">
      <w:pPr>
        <w:spacing w:line="360" w:lineRule="auto"/>
        <w:jc w:val="left"/>
        <w:rPr>
          <w:rFonts w:hint="eastAsia" w:ascii="仿宋_GB2312" w:hAnsi="仿宋_GB2312" w:eastAsia="仿宋_GB2312" w:cs="仿宋_GB2312"/>
          <w:kern w:val="0"/>
          <w:sz w:val="24"/>
          <w:szCs w:val="28"/>
        </w:rPr>
      </w:pPr>
      <w:r>
        <w:rPr>
          <w:rFonts w:hint="eastAsia" w:ascii="仿宋_GB2312" w:hAnsi="仿宋_GB2312" w:eastAsia="仿宋_GB2312" w:cs="仿宋_GB2312"/>
          <w:kern w:val="0"/>
          <w:sz w:val="24"/>
          <w:szCs w:val="28"/>
        </w:rPr>
        <w:t>3.操作机械加工设备，制作印制电路的孔、外形，进行层压加工;</w:t>
      </w:r>
    </w:p>
    <w:p w14:paraId="42E167DE">
      <w:pPr>
        <w:spacing w:line="360" w:lineRule="auto"/>
        <w:jc w:val="left"/>
        <w:rPr>
          <w:rFonts w:hint="eastAsia" w:ascii="仿宋_GB2312" w:hAnsi="仿宋_GB2312" w:eastAsia="仿宋_GB2312" w:cs="仿宋_GB2312"/>
          <w:kern w:val="0"/>
          <w:sz w:val="24"/>
          <w:szCs w:val="28"/>
        </w:rPr>
      </w:pPr>
      <w:r>
        <w:rPr>
          <w:rFonts w:hint="eastAsia" w:ascii="仿宋_GB2312" w:hAnsi="仿宋_GB2312" w:eastAsia="仿宋_GB2312" w:cs="仿宋_GB2312"/>
          <w:kern w:val="0"/>
          <w:sz w:val="24"/>
          <w:szCs w:val="28"/>
        </w:rPr>
        <w:t>4.操作专用设备，在印制电路板上喷涂助焊剂和阻焊剂。</w:t>
      </w:r>
    </w:p>
    <w:p w14:paraId="5C5A8BE2">
      <w:pPr>
        <w:spacing w:line="360" w:lineRule="auto"/>
        <w:jc w:val="left"/>
        <w:rPr>
          <w:rFonts w:hint="eastAsia" w:ascii="仿宋_GB2312" w:hAnsi="仿宋_GB2312" w:eastAsia="仿宋_GB2312" w:cs="仿宋_GB2312"/>
          <w:kern w:val="0"/>
          <w:sz w:val="24"/>
          <w:szCs w:val="28"/>
        </w:rPr>
      </w:pPr>
      <w:r>
        <w:rPr>
          <w:rFonts w:hint="eastAsia" w:ascii="仿宋_GB2312" w:hAnsi="仿宋_GB2312" w:eastAsia="仿宋_GB2312" w:cs="仿宋_GB2312"/>
          <w:kern w:val="0"/>
          <w:sz w:val="24"/>
          <w:szCs w:val="28"/>
        </w:rPr>
        <w:t>本职业包含但不限于下列工种:</w:t>
      </w:r>
    </w:p>
    <w:p w14:paraId="7F38E2C3">
      <w:pPr>
        <w:spacing w:line="360" w:lineRule="auto"/>
        <w:jc w:val="left"/>
        <w:rPr>
          <w:rFonts w:hint="eastAsia" w:ascii="仿宋_GB2312" w:hAnsi="仿宋_GB2312" w:eastAsia="仿宋_GB2312" w:cs="仿宋_GB2312"/>
          <w:kern w:val="0"/>
          <w:sz w:val="24"/>
          <w:szCs w:val="28"/>
        </w:rPr>
      </w:pPr>
      <w:r>
        <w:rPr>
          <w:rFonts w:hint="eastAsia" w:ascii="仿宋_GB2312" w:hAnsi="仿宋_GB2312" w:eastAsia="仿宋_GB2312" w:cs="仿宋_GB2312"/>
          <w:kern w:val="0"/>
          <w:sz w:val="24"/>
          <w:szCs w:val="28"/>
        </w:rPr>
        <w:t>电路图形制作工 印制电路镀覆工印制电路机加工</w:t>
      </w:r>
    </w:p>
    <w:p w14:paraId="205F7268">
      <w:pPr>
        <w:spacing w:line="360" w:lineRule="auto"/>
        <w:jc w:val="left"/>
        <w:rPr>
          <w:rFonts w:ascii="仿宋_GB2312" w:hAnsi="仿宋_GB2312" w:eastAsia="仿宋_GB2312" w:cs="仿宋_GB2312"/>
          <w:kern w:val="0"/>
          <w:sz w:val="28"/>
          <w:szCs w:val="28"/>
        </w:rPr>
      </w:pPr>
    </w:p>
    <w:p w14:paraId="31243699">
      <w:pPr>
        <w:spacing w:line="360" w:lineRule="auto"/>
        <w:jc w:val="left"/>
        <w:rPr>
          <w:rFonts w:hint="eastAsia" w:ascii="仿宋_GB2312" w:hAnsi="仿宋_GB2312" w:eastAsia="仿宋_GB2312" w:cs="仿宋_GB2312"/>
          <w:b/>
          <w:kern w:val="0"/>
          <w:sz w:val="28"/>
          <w:szCs w:val="28"/>
        </w:rPr>
      </w:pPr>
      <w:r>
        <w:rPr>
          <w:rFonts w:hint="eastAsia" w:ascii="仿宋_GB2312" w:hAnsi="仿宋_GB2312" w:eastAsia="仿宋_GB2312" w:cs="仿宋_GB2312"/>
          <w:b/>
          <w:kern w:val="0"/>
          <w:sz w:val="28"/>
          <w:szCs w:val="28"/>
        </w:rPr>
        <w:t>6-18-01-01 车工</w:t>
      </w:r>
    </w:p>
    <w:p w14:paraId="554F528A">
      <w:pPr>
        <w:spacing w:line="360" w:lineRule="auto"/>
        <w:jc w:val="left"/>
        <w:rPr>
          <w:rFonts w:hint="eastAsia" w:ascii="仿宋_GB2312" w:hAnsi="仿宋_GB2312" w:eastAsia="仿宋_GB2312" w:cs="仿宋_GB2312"/>
          <w:kern w:val="0"/>
          <w:sz w:val="24"/>
          <w:szCs w:val="28"/>
        </w:rPr>
      </w:pPr>
      <w:r>
        <w:rPr>
          <w:rFonts w:hint="eastAsia" w:ascii="仿宋_GB2312" w:hAnsi="仿宋_GB2312" w:eastAsia="仿宋_GB2312" w:cs="仿宋_GB2312"/>
          <w:kern w:val="0"/>
          <w:sz w:val="24"/>
          <w:szCs w:val="28"/>
        </w:rPr>
        <w:t>操作车床，进行工件旋转表面切削加工的人员。</w:t>
      </w:r>
    </w:p>
    <w:p w14:paraId="5F1E527F">
      <w:pPr>
        <w:spacing w:line="360" w:lineRule="auto"/>
        <w:jc w:val="left"/>
        <w:rPr>
          <w:rFonts w:hint="eastAsia" w:ascii="仿宋_GB2312" w:hAnsi="仿宋_GB2312" w:eastAsia="仿宋_GB2312" w:cs="仿宋_GB2312"/>
          <w:kern w:val="0"/>
          <w:sz w:val="24"/>
          <w:szCs w:val="28"/>
        </w:rPr>
      </w:pPr>
      <w:r>
        <w:rPr>
          <w:rFonts w:hint="eastAsia" w:ascii="仿宋_GB2312" w:hAnsi="仿宋_GB2312" w:eastAsia="仿宋_GB2312" w:cs="仿宋_GB2312"/>
          <w:kern w:val="0"/>
          <w:sz w:val="24"/>
          <w:szCs w:val="28"/>
        </w:rPr>
        <w:t>主要工作任务:</w:t>
      </w:r>
    </w:p>
    <w:p w14:paraId="294FAE3A">
      <w:pPr>
        <w:spacing w:line="360" w:lineRule="auto"/>
        <w:jc w:val="left"/>
        <w:rPr>
          <w:rFonts w:hint="eastAsia" w:ascii="仿宋_GB2312" w:hAnsi="仿宋_GB2312" w:eastAsia="仿宋_GB2312" w:cs="仿宋_GB2312"/>
          <w:kern w:val="0"/>
          <w:sz w:val="24"/>
          <w:szCs w:val="28"/>
        </w:rPr>
      </w:pPr>
      <w:r>
        <w:rPr>
          <w:rFonts w:hint="eastAsia" w:ascii="仿宋_GB2312" w:hAnsi="仿宋_GB2312" w:eastAsia="仿宋_GB2312" w:cs="仿宋_GB2312"/>
          <w:kern w:val="0"/>
          <w:sz w:val="24"/>
          <w:szCs w:val="28"/>
        </w:rPr>
        <w:t>1.安装夹具，调整车床，定位与装夹工件;</w:t>
      </w:r>
    </w:p>
    <w:p w14:paraId="70DBA39C">
      <w:pPr>
        <w:spacing w:line="360" w:lineRule="auto"/>
        <w:jc w:val="left"/>
        <w:rPr>
          <w:rFonts w:hint="eastAsia" w:ascii="仿宋_GB2312" w:hAnsi="仿宋_GB2312" w:eastAsia="仿宋_GB2312" w:cs="仿宋_GB2312"/>
          <w:kern w:val="0"/>
          <w:sz w:val="24"/>
          <w:szCs w:val="28"/>
        </w:rPr>
      </w:pPr>
      <w:r>
        <w:rPr>
          <w:rFonts w:hint="eastAsia" w:ascii="仿宋_GB2312" w:hAnsi="仿宋_GB2312" w:eastAsia="仿宋_GB2312" w:cs="仿宋_GB2312"/>
          <w:kern w:val="0"/>
          <w:sz w:val="24"/>
          <w:szCs w:val="28"/>
        </w:rPr>
        <w:t>2.选择、刃、安装刀具;</w:t>
      </w:r>
    </w:p>
    <w:p w14:paraId="35208EE2">
      <w:pPr>
        <w:spacing w:line="360" w:lineRule="auto"/>
        <w:jc w:val="left"/>
        <w:rPr>
          <w:rFonts w:hint="eastAsia" w:ascii="仿宋_GB2312" w:hAnsi="仿宋_GB2312" w:eastAsia="仿宋_GB2312" w:cs="仿宋_GB2312"/>
          <w:kern w:val="0"/>
          <w:sz w:val="24"/>
          <w:szCs w:val="28"/>
        </w:rPr>
      </w:pPr>
      <w:r>
        <w:rPr>
          <w:rFonts w:hint="eastAsia" w:ascii="仿宋_GB2312" w:hAnsi="仿宋_GB2312" w:eastAsia="仿宋_GB2312" w:cs="仿宋_GB2312"/>
          <w:kern w:val="0"/>
          <w:sz w:val="24"/>
          <w:szCs w:val="28"/>
        </w:rPr>
        <w:t>3.操作车床数控系统，进行人机之间指令和提示等信息交流;</w:t>
      </w:r>
    </w:p>
    <w:p w14:paraId="3D164DA4">
      <w:pPr>
        <w:spacing w:line="360" w:lineRule="auto"/>
        <w:jc w:val="left"/>
        <w:rPr>
          <w:rFonts w:hint="eastAsia" w:ascii="仿宋_GB2312" w:hAnsi="仿宋_GB2312" w:eastAsia="仿宋_GB2312" w:cs="仿宋_GB2312"/>
          <w:kern w:val="0"/>
          <w:sz w:val="24"/>
          <w:szCs w:val="28"/>
        </w:rPr>
      </w:pPr>
      <w:r>
        <w:rPr>
          <w:rFonts w:hint="eastAsia" w:ascii="仿宋_GB2312" w:hAnsi="仿宋_GB2312" w:eastAsia="仿宋_GB2312" w:cs="仿宋_GB2312"/>
          <w:kern w:val="0"/>
          <w:sz w:val="24"/>
          <w:szCs w:val="28"/>
        </w:rPr>
        <w:t>4.操作车床，进行工件内外圆柱面、端面、锥面、圆孔和螺纹等型面的切削加工;</w:t>
      </w:r>
    </w:p>
    <w:p w14:paraId="1BAD68BE">
      <w:pPr>
        <w:spacing w:line="360" w:lineRule="auto"/>
        <w:jc w:val="left"/>
        <w:rPr>
          <w:rFonts w:hint="eastAsia" w:ascii="仿宋_GB2312" w:hAnsi="仿宋_GB2312" w:eastAsia="仿宋_GB2312" w:cs="仿宋_GB2312"/>
          <w:kern w:val="0"/>
          <w:sz w:val="24"/>
          <w:szCs w:val="28"/>
        </w:rPr>
      </w:pPr>
      <w:r>
        <w:rPr>
          <w:rFonts w:hint="eastAsia" w:ascii="仿宋_GB2312" w:hAnsi="仿宋_GB2312" w:eastAsia="仿宋_GB2312" w:cs="仿宋_GB2312"/>
          <w:kern w:val="0"/>
          <w:sz w:val="24"/>
          <w:szCs w:val="28"/>
        </w:rPr>
        <w:t>5.使用量具，进行制件精度检验及误差分析;</w:t>
      </w:r>
    </w:p>
    <w:p w14:paraId="66980488">
      <w:pPr>
        <w:spacing w:line="360" w:lineRule="auto"/>
        <w:jc w:val="left"/>
        <w:rPr>
          <w:rFonts w:hint="eastAsia" w:ascii="仿宋_GB2312" w:hAnsi="仿宋_GB2312" w:eastAsia="仿宋_GB2312" w:cs="仿宋_GB2312"/>
          <w:kern w:val="0"/>
          <w:sz w:val="24"/>
          <w:szCs w:val="28"/>
        </w:rPr>
      </w:pPr>
      <w:r>
        <w:rPr>
          <w:rFonts w:hint="eastAsia" w:ascii="仿宋_GB2312" w:hAnsi="仿宋_GB2312" w:eastAsia="仿宋_GB2312" w:cs="仿宋_GB2312"/>
          <w:kern w:val="0"/>
          <w:sz w:val="24"/>
          <w:szCs w:val="28"/>
        </w:rPr>
        <w:t>6.维护保养机床和工装。</w:t>
      </w:r>
    </w:p>
    <w:p w14:paraId="2CEBEA58">
      <w:pPr>
        <w:spacing w:line="360" w:lineRule="auto"/>
        <w:jc w:val="left"/>
        <w:rPr>
          <w:rFonts w:ascii="仿宋_GB2312" w:hAnsi="仿宋_GB2312" w:eastAsia="仿宋_GB2312" w:cs="仿宋_GB2312"/>
          <w:kern w:val="0"/>
          <w:sz w:val="24"/>
          <w:szCs w:val="28"/>
        </w:rPr>
      </w:pPr>
      <w:r>
        <w:rPr>
          <w:rFonts w:hint="eastAsia" w:ascii="仿宋_GB2312" w:hAnsi="仿宋_GB2312" w:eastAsia="仿宋_GB2312" w:cs="仿宋_GB2312"/>
          <w:kern w:val="0"/>
          <w:sz w:val="24"/>
          <w:szCs w:val="28"/>
        </w:rPr>
        <w:t>本职业包含但不限于下列工种:数控车工</w:t>
      </w:r>
    </w:p>
    <w:p w14:paraId="1476DA01">
      <w:pPr>
        <w:spacing w:line="360" w:lineRule="auto"/>
        <w:jc w:val="left"/>
        <w:rPr>
          <w:rFonts w:ascii="仿宋_GB2312" w:hAnsi="仿宋_GB2312" w:eastAsia="仿宋_GB2312" w:cs="仿宋_GB2312"/>
          <w:kern w:val="0"/>
          <w:szCs w:val="28"/>
        </w:rPr>
      </w:pPr>
    </w:p>
    <w:p w14:paraId="22DBBE46">
      <w:pPr>
        <w:spacing w:line="360" w:lineRule="auto"/>
        <w:jc w:val="left"/>
        <w:rPr>
          <w:rFonts w:hint="eastAsia" w:ascii="仿宋_GB2312" w:hAnsi="仿宋_GB2312" w:eastAsia="仿宋_GB2312" w:cs="仿宋_GB2312"/>
          <w:b/>
          <w:kern w:val="0"/>
          <w:sz w:val="28"/>
          <w:szCs w:val="28"/>
        </w:rPr>
      </w:pPr>
      <w:r>
        <w:rPr>
          <w:rFonts w:hint="eastAsia" w:ascii="仿宋_GB2312" w:hAnsi="仿宋_GB2312" w:eastAsia="仿宋_GB2312" w:cs="仿宋_GB2312"/>
          <w:b/>
          <w:kern w:val="0"/>
          <w:sz w:val="28"/>
          <w:szCs w:val="28"/>
        </w:rPr>
        <w:t>6-18-01-02 铣工</w:t>
      </w:r>
    </w:p>
    <w:p w14:paraId="631F39E7">
      <w:pPr>
        <w:spacing w:line="360" w:lineRule="auto"/>
        <w:jc w:val="left"/>
        <w:rPr>
          <w:rFonts w:hint="eastAsia" w:ascii="仿宋_GB2312" w:hAnsi="仿宋_GB2312" w:eastAsia="仿宋_GB2312" w:cs="仿宋_GB2312"/>
          <w:kern w:val="0"/>
          <w:sz w:val="24"/>
          <w:szCs w:val="28"/>
        </w:rPr>
      </w:pPr>
      <w:r>
        <w:rPr>
          <w:rFonts w:hint="eastAsia" w:ascii="仿宋_GB2312" w:hAnsi="仿宋_GB2312" w:eastAsia="仿宋_GB2312" w:cs="仿宋_GB2312"/>
          <w:kern w:val="0"/>
          <w:sz w:val="24"/>
          <w:szCs w:val="28"/>
        </w:rPr>
        <w:t>操作铣床，进行工件平面、沟槽、曲面等型面切削加工的人员。</w:t>
      </w:r>
    </w:p>
    <w:p w14:paraId="3FFD2EC8">
      <w:pPr>
        <w:spacing w:line="360" w:lineRule="auto"/>
        <w:jc w:val="left"/>
        <w:rPr>
          <w:rFonts w:hint="eastAsia" w:ascii="仿宋_GB2312" w:hAnsi="仿宋_GB2312" w:eastAsia="仿宋_GB2312" w:cs="仿宋_GB2312"/>
          <w:kern w:val="0"/>
          <w:sz w:val="24"/>
          <w:szCs w:val="28"/>
        </w:rPr>
      </w:pPr>
      <w:r>
        <w:rPr>
          <w:rFonts w:hint="eastAsia" w:ascii="仿宋_GB2312" w:hAnsi="仿宋_GB2312" w:eastAsia="仿宋_GB2312" w:cs="仿宋_GB2312"/>
          <w:kern w:val="0"/>
          <w:sz w:val="24"/>
          <w:szCs w:val="28"/>
        </w:rPr>
        <w:t>主要工作任务:</w:t>
      </w:r>
    </w:p>
    <w:p w14:paraId="6EF87CA7">
      <w:pPr>
        <w:spacing w:line="360" w:lineRule="auto"/>
        <w:jc w:val="left"/>
        <w:rPr>
          <w:rFonts w:hint="eastAsia" w:ascii="仿宋_GB2312" w:hAnsi="仿宋_GB2312" w:eastAsia="仿宋_GB2312" w:cs="仿宋_GB2312"/>
          <w:kern w:val="0"/>
          <w:sz w:val="24"/>
          <w:szCs w:val="28"/>
        </w:rPr>
      </w:pPr>
      <w:r>
        <w:rPr>
          <w:rFonts w:hint="eastAsia" w:ascii="仿宋_GB2312" w:hAnsi="仿宋_GB2312" w:eastAsia="仿宋_GB2312" w:cs="仿宋_GB2312"/>
          <w:kern w:val="0"/>
          <w:sz w:val="24"/>
          <w:szCs w:val="28"/>
        </w:rPr>
        <w:t>1.安装夹具，调整铣床，定位与装夹工件;</w:t>
      </w:r>
    </w:p>
    <w:p w14:paraId="4DD3163E">
      <w:pPr>
        <w:spacing w:line="360" w:lineRule="auto"/>
        <w:jc w:val="left"/>
        <w:rPr>
          <w:rFonts w:hint="eastAsia" w:ascii="仿宋_GB2312" w:hAnsi="仿宋_GB2312" w:eastAsia="仿宋_GB2312" w:cs="仿宋_GB2312"/>
          <w:kern w:val="0"/>
          <w:sz w:val="24"/>
          <w:szCs w:val="28"/>
        </w:rPr>
      </w:pPr>
      <w:r>
        <w:rPr>
          <w:rFonts w:hint="eastAsia" w:ascii="仿宋_GB2312" w:hAnsi="仿宋_GB2312" w:eastAsia="仿宋_GB2312" w:cs="仿宋_GB2312"/>
          <w:kern w:val="0"/>
          <w:sz w:val="24"/>
          <w:szCs w:val="28"/>
        </w:rPr>
        <w:t>2.选择、刃磨、安装刀具;</w:t>
      </w:r>
    </w:p>
    <w:p w14:paraId="360920DD">
      <w:pPr>
        <w:spacing w:line="360" w:lineRule="auto"/>
        <w:jc w:val="left"/>
        <w:rPr>
          <w:rFonts w:hint="eastAsia" w:ascii="仿宋_GB2312" w:hAnsi="仿宋_GB2312" w:eastAsia="仿宋_GB2312" w:cs="仿宋_GB2312"/>
          <w:kern w:val="0"/>
          <w:sz w:val="24"/>
          <w:szCs w:val="28"/>
        </w:rPr>
      </w:pPr>
      <w:r>
        <w:rPr>
          <w:rFonts w:hint="eastAsia" w:ascii="仿宋_GB2312" w:hAnsi="仿宋_GB2312" w:eastAsia="仿宋_GB2312" w:cs="仿宋_GB2312"/>
          <w:kern w:val="0"/>
          <w:sz w:val="24"/>
          <w:szCs w:val="28"/>
        </w:rPr>
        <w:t>3.操作铣床数控系统，进行人机之间指令和提示等信息交流;</w:t>
      </w:r>
    </w:p>
    <w:p w14:paraId="173E9E0C">
      <w:pPr>
        <w:spacing w:line="360" w:lineRule="auto"/>
        <w:jc w:val="left"/>
        <w:rPr>
          <w:rFonts w:hint="eastAsia" w:ascii="仿宋_GB2312" w:hAnsi="仿宋_GB2312" w:eastAsia="仿宋_GB2312" w:cs="仿宋_GB2312"/>
          <w:kern w:val="0"/>
          <w:sz w:val="24"/>
          <w:szCs w:val="28"/>
        </w:rPr>
      </w:pPr>
      <w:r>
        <w:rPr>
          <w:rFonts w:hint="eastAsia" w:ascii="仿宋_GB2312" w:hAnsi="仿宋_GB2312" w:eastAsia="仿宋_GB2312" w:cs="仿宋_GB2312"/>
          <w:kern w:val="0"/>
          <w:sz w:val="24"/>
          <w:szCs w:val="28"/>
        </w:rPr>
        <w:t>4.操作铣床，进行工件平面、沟槽、台阶、齿面、凸轮、球面、曲面等型面的切削加工;</w:t>
      </w:r>
    </w:p>
    <w:p w14:paraId="5841EB14">
      <w:pPr>
        <w:spacing w:line="360" w:lineRule="auto"/>
        <w:jc w:val="left"/>
        <w:rPr>
          <w:rFonts w:hint="eastAsia" w:ascii="仿宋_GB2312" w:hAnsi="仿宋_GB2312" w:eastAsia="仿宋_GB2312" w:cs="仿宋_GB2312"/>
          <w:kern w:val="0"/>
          <w:sz w:val="24"/>
          <w:szCs w:val="28"/>
        </w:rPr>
      </w:pPr>
      <w:r>
        <w:rPr>
          <w:rFonts w:hint="eastAsia" w:ascii="仿宋_GB2312" w:hAnsi="仿宋_GB2312" w:eastAsia="仿宋_GB2312" w:cs="仿宋_GB2312"/>
          <w:kern w:val="0"/>
          <w:sz w:val="24"/>
          <w:szCs w:val="28"/>
        </w:rPr>
        <w:t>5.使用最具，进行制件精度检验及误差分析;</w:t>
      </w:r>
    </w:p>
    <w:p w14:paraId="73E44B5C">
      <w:pPr>
        <w:spacing w:line="360" w:lineRule="auto"/>
        <w:jc w:val="left"/>
        <w:rPr>
          <w:rFonts w:hint="eastAsia" w:ascii="仿宋_GB2312" w:hAnsi="仿宋_GB2312" w:eastAsia="仿宋_GB2312" w:cs="仿宋_GB2312"/>
          <w:kern w:val="0"/>
          <w:sz w:val="24"/>
          <w:szCs w:val="28"/>
        </w:rPr>
      </w:pPr>
      <w:r>
        <w:rPr>
          <w:rFonts w:hint="eastAsia" w:ascii="仿宋_GB2312" w:hAnsi="仿宋_GB2312" w:eastAsia="仿宋_GB2312" w:cs="仿宋_GB2312"/>
          <w:kern w:val="0"/>
          <w:sz w:val="24"/>
          <w:szCs w:val="28"/>
        </w:rPr>
        <w:t>6.维护保养机床和工装。</w:t>
      </w:r>
    </w:p>
    <w:p w14:paraId="5075E491">
      <w:pPr>
        <w:spacing w:line="360" w:lineRule="auto"/>
        <w:jc w:val="left"/>
        <w:rPr>
          <w:rFonts w:hint="eastAsia" w:ascii="仿宋_GB2312" w:hAnsi="仿宋_GB2312" w:eastAsia="仿宋_GB2312" w:cs="仿宋_GB2312"/>
          <w:kern w:val="0"/>
          <w:sz w:val="24"/>
          <w:szCs w:val="28"/>
        </w:rPr>
      </w:pPr>
      <w:r>
        <w:rPr>
          <w:rFonts w:hint="eastAsia" w:ascii="仿宋_GB2312" w:hAnsi="仿宋_GB2312" w:eastAsia="仿宋_GB2312" w:cs="仿宋_GB2312"/>
          <w:kern w:val="0"/>
          <w:sz w:val="24"/>
          <w:szCs w:val="28"/>
        </w:rPr>
        <w:t>本职业包含但不限于下列工种:数控铣工</w:t>
      </w:r>
    </w:p>
    <w:p w14:paraId="1975FAF1">
      <w:pPr>
        <w:widowControl w:val="0"/>
        <w:autoSpaceDE/>
        <w:autoSpaceDN/>
        <w:spacing w:line="420" w:lineRule="exact"/>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TIzMzc4YWQwNDIxYzRjM2NkODlmZjRjYmIzODg0ZWYifQ=="/>
  </w:docVars>
  <w:rsids>
    <w:rsidRoot w:val="006509C1"/>
    <w:rsid w:val="00015D72"/>
    <w:rsid w:val="00047802"/>
    <w:rsid w:val="00063362"/>
    <w:rsid w:val="00064C9B"/>
    <w:rsid w:val="0009465E"/>
    <w:rsid w:val="000B59BA"/>
    <w:rsid w:val="000D5CC5"/>
    <w:rsid w:val="000E5D48"/>
    <w:rsid w:val="001239BA"/>
    <w:rsid w:val="00124AF4"/>
    <w:rsid w:val="00133564"/>
    <w:rsid w:val="00135F4C"/>
    <w:rsid w:val="00184B70"/>
    <w:rsid w:val="001B0329"/>
    <w:rsid w:val="001C48BD"/>
    <w:rsid w:val="001D05B7"/>
    <w:rsid w:val="001E62B7"/>
    <w:rsid w:val="00226143"/>
    <w:rsid w:val="002411D9"/>
    <w:rsid w:val="002951B9"/>
    <w:rsid w:val="00295CC1"/>
    <w:rsid w:val="0030332A"/>
    <w:rsid w:val="00307FC3"/>
    <w:rsid w:val="00324C53"/>
    <w:rsid w:val="00347B5D"/>
    <w:rsid w:val="0035519A"/>
    <w:rsid w:val="003630AE"/>
    <w:rsid w:val="00363126"/>
    <w:rsid w:val="00370B42"/>
    <w:rsid w:val="0037499A"/>
    <w:rsid w:val="00381227"/>
    <w:rsid w:val="003A5CFD"/>
    <w:rsid w:val="003C15C5"/>
    <w:rsid w:val="003C30AE"/>
    <w:rsid w:val="003D041F"/>
    <w:rsid w:val="003E4A0E"/>
    <w:rsid w:val="003F2695"/>
    <w:rsid w:val="00423FA4"/>
    <w:rsid w:val="00460345"/>
    <w:rsid w:val="004624A9"/>
    <w:rsid w:val="004660B2"/>
    <w:rsid w:val="00474951"/>
    <w:rsid w:val="00475C19"/>
    <w:rsid w:val="004A0B31"/>
    <w:rsid w:val="004B68EF"/>
    <w:rsid w:val="004C2B12"/>
    <w:rsid w:val="004F0354"/>
    <w:rsid w:val="004F3BF4"/>
    <w:rsid w:val="005572F9"/>
    <w:rsid w:val="005C2E01"/>
    <w:rsid w:val="005C688B"/>
    <w:rsid w:val="0061388F"/>
    <w:rsid w:val="006171DD"/>
    <w:rsid w:val="006509C1"/>
    <w:rsid w:val="00671B66"/>
    <w:rsid w:val="006908BE"/>
    <w:rsid w:val="00693671"/>
    <w:rsid w:val="006E0CD8"/>
    <w:rsid w:val="006E2A04"/>
    <w:rsid w:val="007061E2"/>
    <w:rsid w:val="007322CB"/>
    <w:rsid w:val="00732848"/>
    <w:rsid w:val="007405B3"/>
    <w:rsid w:val="007535EE"/>
    <w:rsid w:val="0077555B"/>
    <w:rsid w:val="007C371B"/>
    <w:rsid w:val="00843A8C"/>
    <w:rsid w:val="00854B74"/>
    <w:rsid w:val="008818F4"/>
    <w:rsid w:val="008A17C8"/>
    <w:rsid w:val="008B0963"/>
    <w:rsid w:val="008C65D2"/>
    <w:rsid w:val="0094126F"/>
    <w:rsid w:val="00997ABE"/>
    <w:rsid w:val="009A1A91"/>
    <w:rsid w:val="009B6EE3"/>
    <w:rsid w:val="00A122EB"/>
    <w:rsid w:val="00A370DF"/>
    <w:rsid w:val="00A450F6"/>
    <w:rsid w:val="00A76BFA"/>
    <w:rsid w:val="00A8091A"/>
    <w:rsid w:val="00A82DA5"/>
    <w:rsid w:val="00A9077C"/>
    <w:rsid w:val="00A91114"/>
    <w:rsid w:val="00A94744"/>
    <w:rsid w:val="00AC6D41"/>
    <w:rsid w:val="00B8526C"/>
    <w:rsid w:val="00BA7521"/>
    <w:rsid w:val="00BB1051"/>
    <w:rsid w:val="00BB32FC"/>
    <w:rsid w:val="00BD22CF"/>
    <w:rsid w:val="00BE2550"/>
    <w:rsid w:val="00C124A4"/>
    <w:rsid w:val="00C144AA"/>
    <w:rsid w:val="00C234CF"/>
    <w:rsid w:val="00C24509"/>
    <w:rsid w:val="00C34488"/>
    <w:rsid w:val="00C41561"/>
    <w:rsid w:val="00C51629"/>
    <w:rsid w:val="00C7034C"/>
    <w:rsid w:val="00C75B6B"/>
    <w:rsid w:val="00C80CE6"/>
    <w:rsid w:val="00C91900"/>
    <w:rsid w:val="00CF161C"/>
    <w:rsid w:val="00CF6DF7"/>
    <w:rsid w:val="00D4660D"/>
    <w:rsid w:val="00D612E2"/>
    <w:rsid w:val="00D830E7"/>
    <w:rsid w:val="00D8336E"/>
    <w:rsid w:val="00DC24DF"/>
    <w:rsid w:val="00DC2608"/>
    <w:rsid w:val="00E20D3A"/>
    <w:rsid w:val="00E24885"/>
    <w:rsid w:val="00E37694"/>
    <w:rsid w:val="00E42721"/>
    <w:rsid w:val="00E546F7"/>
    <w:rsid w:val="00EE0610"/>
    <w:rsid w:val="00EE62BA"/>
    <w:rsid w:val="00F05C9B"/>
    <w:rsid w:val="00F21FFD"/>
    <w:rsid w:val="00F41496"/>
    <w:rsid w:val="00F45B86"/>
    <w:rsid w:val="00F76803"/>
    <w:rsid w:val="00FA265C"/>
    <w:rsid w:val="00FB44B2"/>
    <w:rsid w:val="00FE5DCC"/>
    <w:rsid w:val="00FF154D"/>
    <w:rsid w:val="00FF3BE7"/>
    <w:rsid w:val="156828D1"/>
    <w:rsid w:val="24841636"/>
    <w:rsid w:val="25E02A87"/>
    <w:rsid w:val="288F2D7D"/>
    <w:rsid w:val="2D275CDB"/>
    <w:rsid w:val="32D738A4"/>
    <w:rsid w:val="34112A12"/>
    <w:rsid w:val="3D3F670D"/>
    <w:rsid w:val="3E6D04F1"/>
    <w:rsid w:val="42DB0E1C"/>
    <w:rsid w:val="46F34485"/>
    <w:rsid w:val="4AB24709"/>
    <w:rsid w:val="59C23F72"/>
    <w:rsid w:val="5CF01DF5"/>
    <w:rsid w:val="65C33843"/>
    <w:rsid w:val="68050F4D"/>
    <w:rsid w:val="765867E7"/>
    <w:rsid w:val="783404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等线" w:hAnsi="等线"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jc w:val="both"/>
    </w:pPr>
    <w:rPr>
      <w:rFonts w:ascii="Calibri" w:hAnsi="Calibri"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widowControl w:val="0"/>
    </w:pPr>
    <w:rPr>
      <w:rFonts w:ascii="仿宋" w:eastAsia="仿宋" w:cs="仿宋"/>
      <w:sz w:val="24"/>
    </w:rPr>
  </w:style>
  <w:style w:type="paragraph" w:styleId="3">
    <w:name w:val="Balloon Text"/>
    <w:basedOn w:val="1"/>
    <w:link w:val="12"/>
    <w:semiHidden/>
    <w:unhideWhenUsed/>
    <w:qFormat/>
    <w:uiPriority w:val="99"/>
    <w:rPr>
      <w:sz w:val="18"/>
      <w:szCs w:val="18"/>
    </w:rPr>
  </w:style>
  <w:style w:type="paragraph" w:styleId="4">
    <w:name w:val="footer"/>
    <w:basedOn w:val="1"/>
    <w:next w:val="1"/>
    <w:link w:val="9"/>
    <w:unhideWhenUsed/>
    <w:qFormat/>
    <w:uiPriority w:val="99"/>
    <w:pPr>
      <w:widowControl w:val="0"/>
      <w:tabs>
        <w:tab w:val="center" w:pos="4153"/>
        <w:tab w:val="right" w:pos="8306"/>
      </w:tabs>
      <w:autoSpaceDE/>
      <w:autoSpaceDN/>
      <w:snapToGrid w:val="0"/>
      <w:jc w:val="left"/>
    </w:pPr>
    <w:rPr>
      <w:rFonts w:ascii="等线" w:hAnsi="等线" w:eastAsia="等线"/>
      <w:sz w:val="18"/>
      <w:szCs w:val="18"/>
    </w:rPr>
  </w:style>
  <w:style w:type="paragraph" w:styleId="5">
    <w:name w:val="header"/>
    <w:basedOn w:val="1"/>
    <w:link w:val="10"/>
    <w:unhideWhenUsed/>
    <w:qFormat/>
    <w:uiPriority w:val="99"/>
    <w:pPr>
      <w:widowControl w:val="0"/>
      <w:pBdr>
        <w:bottom w:val="single" w:color="auto" w:sz="6" w:space="1"/>
      </w:pBdr>
      <w:tabs>
        <w:tab w:val="center" w:pos="4153"/>
        <w:tab w:val="right" w:pos="8306"/>
      </w:tabs>
      <w:autoSpaceDE/>
      <w:autoSpaceDN/>
      <w:snapToGrid w:val="0"/>
      <w:jc w:val="center"/>
    </w:pPr>
    <w:rPr>
      <w:rFonts w:ascii="等线" w:hAnsi="等线" w:eastAsia="等线"/>
      <w:sz w:val="18"/>
      <w:szCs w:val="18"/>
    </w:rPr>
  </w:style>
  <w:style w:type="table" w:styleId="7">
    <w:name w:val="Table Grid"/>
    <w:basedOn w:val="6"/>
    <w:unhideWhenUsed/>
    <w:qFormat/>
    <w:uiPriority w:val="59"/>
    <w:rPr>
      <w:rFonts w:ascii="Calibri" w:hAnsi="Calibri"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9">
    <w:name w:val="页脚 Char"/>
    <w:basedOn w:val="8"/>
    <w:link w:val="4"/>
    <w:qFormat/>
    <w:uiPriority w:val="99"/>
    <w:rPr>
      <w:sz w:val="18"/>
      <w:szCs w:val="18"/>
    </w:rPr>
  </w:style>
  <w:style w:type="character" w:customStyle="1" w:styleId="10">
    <w:name w:val="页眉 Char"/>
    <w:basedOn w:val="8"/>
    <w:link w:val="5"/>
    <w:qFormat/>
    <w:uiPriority w:val="99"/>
    <w:rPr>
      <w:sz w:val="18"/>
      <w:szCs w:val="18"/>
    </w:rPr>
  </w:style>
  <w:style w:type="paragraph" w:styleId="11">
    <w:name w:val="List Paragraph"/>
    <w:basedOn w:val="1"/>
    <w:qFormat/>
    <w:uiPriority w:val="34"/>
    <w:pPr>
      <w:ind w:firstLine="420" w:firstLineChars="200"/>
    </w:pPr>
  </w:style>
  <w:style w:type="character" w:customStyle="1" w:styleId="12">
    <w:name w:val="批注框文本 Char"/>
    <w:basedOn w:val="8"/>
    <w:link w:val="3"/>
    <w:semiHidden/>
    <w:qFormat/>
    <w:uiPriority w:val="99"/>
    <w:rPr>
      <w:rFonts w:ascii="Calibri" w:hAnsi="Calibri" w:eastAsia="宋体"/>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7</Pages>
  <Words>1730</Words>
  <Characters>1782</Characters>
  <Lines>13</Lines>
  <Paragraphs>3</Paragraphs>
  <TotalTime>3</TotalTime>
  <ScaleCrop>false</ScaleCrop>
  <LinksUpToDate>false</LinksUpToDate>
  <CharactersWithSpaces>1790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2022-05-27T02:59:00Z</dcterms:created>
  <dc:creator>Lin</dc:creator>
  <cp:lastModifiedBy>李杨</cp:lastModifiedBy>
  <cp:lastPrinted>2022-05-25T07:09:00Z</cp:lastPrinted>
  <dcterms:modified xsi:type="dcterms:W3CDTF">2026-04-23T02:22:11Z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8F54BAD9E66A477EB26AF1EA37F5F26B</vt:lpwstr>
  </property>
  <property fmtid="{D5CDD505-2E9C-101B-9397-08002B2CF9AE}" pid="4" name="KSOTemplateDocerSaveRecord">
    <vt:lpwstr>eyJoZGlkIjoiNmU2MzQ5NjU5MTIyMDMyMGYzMjBjNTU3NzkyMWQ4YjQiLCJ1c2VySWQiOiIxNjE5NjUyMzI4In0=</vt:lpwstr>
  </property>
</Properties>
</file>