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FA161A" w14:textId="77777777" w:rsidR="004E1E42" w:rsidRPr="00AF2C7F" w:rsidRDefault="004E1E42" w:rsidP="004E1E42">
      <w:pPr>
        <w:autoSpaceDN w:val="0"/>
        <w:adjustRightInd w:val="0"/>
        <w:snapToGrid w:val="0"/>
        <w:spacing w:line="600" w:lineRule="exact"/>
        <w:jc w:val="center"/>
        <w:rPr>
          <w:rFonts w:ascii="宋体" w:hAnsi="宋体" w:hint="eastAsia"/>
          <w:kern w:val="0"/>
          <w:sz w:val="28"/>
          <w:szCs w:val="28"/>
        </w:rPr>
      </w:pPr>
      <w:r w:rsidRPr="00AF2C7F">
        <w:rPr>
          <w:rFonts w:ascii="宋体" w:hAnsi="宋体" w:hint="eastAsia"/>
          <w:kern w:val="0"/>
          <w:sz w:val="28"/>
          <w:szCs w:val="28"/>
        </w:rPr>
        <w:t>2020年度郑州市社科调研课题选题参考指南</w:t>
      </w:r>
    </w:p>
    <w:p w14:paraId="3E2EB92A" w14:textId="77777777" w:rsidR="004E1E42" w:rsidRPr="00AF2C7F" w:rsidRDefault="004E1E42" w:rsidP="004E1E42">
      <w:pPr>
        <w:adjustRightInd w:val="0"/>
        <w:snapToGrid w:val="0"/>
        <w:spacing w:line="600" w:lineRule="exact"/>
        <w:rPr>
          <w:rFonts w:ascii="宋体" w:hAnsi="宋体" w:hint="eastAsia"/>
          <w:bCs/>
          <w:sz w:val="28"/>
          <w:szCs w:val="28"/>
        </w:rPr>
      </w:pPr>
    </w:p>
    <w:p w14:paraId="2182524E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哲政·党建</w:t>
      </w:r>
    </w:p>
    <w:p w14:paraId="1F9C5035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1.习近平新时代中国特色社会主义思想在郑州的实践</w:t>
      </w:r>
    </w:p>
    <w:p w14:paraId="4ABDBAE0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2.新时期宣传思想工作的新形势、新要求、新思路</w:t>
      </w:r>
    </w:p>
    <w:p w14:paraId="6BB6F100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3.意识形态风险防范</w:t>
      </w:r>
    </w:p>
    <w:p w14:paraId="64486DBB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4.深入推进党风廉政建设</w:t>
      </w:r>
    </w:p>
    <w:p w14:paraId="49A68BF4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5.推进郑州市新时代文明实践中心建设</w:t>
      </w:r>
    </w:p>
    <w:p w14:paraId="1553F47F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6.发挥政治建设在机关党建工作中的统领作用</w:t>
      </w:r>
    </w:p>
    <w:p w14:paraId="50D77258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7.充分发挥基层党组织战斗堡垒作用</w:t>
      </w:r>
    </w:p>
    <w:p w14:paraId="744A7B5F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8.巩固</w:t>
      </w:r>
      <w:proofErr w:type="gramStart"/>
      <w:r w:rsidRPr="00AF2C7F">
        <w:rPr>
          <w:rFonts w:ascii="宋体" w:hAnsi="宋体" w:hint="eastAsia"/>
          <w:bCs/>
          <w:sz w:val="28"/>
          <w:szCs w:val="28"/>
        </w:rPr>
        <w:t>完善智汇</w:t>
      </w:r>
      <w:proofErr w:type="gramEnd"/>
      <w:r w:rsidRPr="00AF2C7F">
        <w:rPr>
          <w:rFonts w:ascii="宋体" w:hAnsi="宋体" w:hint="eastAsia"/>
          <w:bCs/>
          <w:sz w:val="28"/>
          <w:szCs w:val="28"/>
        </w:rPr>
        <w:t>郑州“1125”聚才计划政策体系</w:t>
      </w:r>
    </w:p>
    <w:p w14:paraId="686BF0CF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9.担起国家中心城市使命，展示国家形象</w:t>
      </w:r>
    </w:p>
    <w:p w14:paraId="10021470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10.建设高素质专业化干部队伍</w:t>
      </w:r>
    </w:p>
    <w:p w14:paraId="3AD6BAFE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 xml:space="preserve">11.优化人才创新创业环境，吸引高层次人才 </w:t>
      </w:r>
    </w:p>
    <w:p w14:paraId="5AD085DA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12.防范化解重点领域风险</w:t>
      </w:r>
    </w:p>
    <w:p w14:paraId="0CABE566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13.重大事件、重大决策舆情管控</w:t>
      </w:r>
    </w:p>
    <w:p w14:paraId="398C2E6E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14.如何加强网上阵地建设</w:t>
      </w:r>
    </w:p>
    <w:p w14:paraId="51DE0A87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15.进一步深化“放管服”改革</w:t>
      </w:r>
    </w:p>
    <w:p w14:paraId="4E46AB58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16.全国重要科技成果交易中心和转化高地建设</w:t>
      </w:r>
    </w:p>
    <w:p w14:paraId="082821B1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17.推进郑州新型</w:t>
      </w:r>
      <w:proofErr w:type="gramStart"/>
      <w:r w:rsidRPr="00AF2C7F">
        <w:rPr>
          <w:rFonts w:ascii="宋体" w:hAnsi="宋体" w:hint="eastAsia"/>
          <w:bCs/>
          <w:sz w:val="28"/>
          <w:szCs w:val="28"/>
        </w:rPr>
        <w:t>高端智库建设</w:t>
      </w:r>
      <w:proofErr w:type="gramEnd"/>
      <w:r w:rsidRPr="00AF2C7F">
        <w:rPr>
          <w:rFonts w:ascii="宋体" w:hAnsi="宋体" w:hint="eastAsia"/>
          <w:bCs/>
          <w:sz w:val="28"/>
          <w:szCs w:val="28"/>
        </w:rPr>
        <w:t xml:space="preserve"> </w:t>
      </w:r>
    </w:p>
    <w:p w14:paraId="06A14B29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18.深化机关效能建设</w:t>
      </w:r>
    </w:p>
    <w:p w14:paraId="74CD1EC9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19.新时代青年价值观培育机制研究</w:t>
      </w:r>
    </w:p>
    <w:p w14:paraId="7C22FC61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20.大学生创新创业环境研究</w:t>
      </w:r>
    </w:p>
    <w:p w14:paraId="6538FCB6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lastRenderedPageBreak/>
        <w:t>21.高校大学生社会实践能力培养</w:t>
      </w:r>
    </w:p>
    <w:p w14:paraId="5643CC79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 xml:space="preserve">22.推动党的理论教育大众化、通俗化、时代化研究 </w:t>
      </w:r>
    </w:p>
    <w:p w14:paraId="02082F8D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 xml:space="preserve">23.郑州市高校思想政治教育与校园文化建设研究 </w:t>
      </w:r>
    </w:p>
    <w:p w14:paraId="0F14F5CA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 xml:space="preserve">24.加快构建“政产学研企”协同创新 </w:t>
      </w:r>
    </w:p>
    <w:p w14:paraId="3225F764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25.推进教育优质均衡发展</w:t>
      </w:r>
    </w:p>
    <w:p w14:paraId="759079DD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经济·开放创新</w:t>
      </w:r>
    </w:p>
    <w:p w14:paraId="429FF883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26.</w:t>
      </w:r>
      <w:r w:rsidRPr="00AF2C7F">
        <w:rPr>
          <w:rFonts w:ascii="宋体" w:hAnsi="宋体" w:hint="eastAsia"/>
          <w:bCs/>
          <w:spacing w:val="-6"/>
          <w:sz w:val="28"/>
          <w:szCs w:val="28"/>
        </w:rPr>
        <w:t>郑州在黄河流域生态保护和高质量发展中的特点、方向和任务</w:t>
      </w:r>
    </w:p>
    <w:p w14:paraId="0E0DA2B8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27.打造国家黄河流域生态保护和高质量发展核心示范区</w:t>
      </w:r>
    </w:p>
    <w:p w14:paraId="3C281A40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28.全面推进先进制造业高质量发展</w:t>
      </w:r>
    </w:p>
    <w:p w14:paraId="6983E5EF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29.大力构建郑州速度经济发展战略</w:t>
      </w:r>
    </w:p>
    <w:p w14:paraId="0418F61E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30.高水平建设数字郑州</w:t>
      </w:r>
    </w:p>
    <w:p w14:paraId="4CA68CC7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31.提升郑州城市综合承载力</w:t>
      </w:r>
    </w:p>
    <w:p w14:paraId="2C738AC2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32.大力发展以都市农业为特征的农业产业体系</w:t>
      </w:r>
    </w:p>
    <w:p w14:paraId="679EED7F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33.加快推进郑州国家大数据综合试验区建设</w:t>
      </w:r>
    </w:p>
    <w:p w14:paraId="570A03BE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34.推进网上丝绸之路建设</w:t>
      </w:r>
    </w:p>
    <w:p w14:paraId="363E6B5D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35.实施</w:t>
      </w:r>
      <w:r w:rsidRPr="00AF2C7F">
        <w:rPr>
          <w:rFonts w:ascii="宋体" w:hAnsi="宋体" w:hint="eastAsia"/>
          <w:bCs/>
          <w:spacing w:val="-10"/>
          <w:sz w:val="28"/>
          <w:szCs w:val="28"/>
        </w:rPr>
        <w:t>数字化</w:t>
      </w:r>
      <w:proofErr w:type="gramStart"/>
      <w:r w:rsidRPr="00AF2C7F">
        <w:rPr>
          <w:rFonts w:ascii="宋体" w:hAnsi="宋体" w:hint="eastAsia"/>
          <w:bCs/>
          <w:spacing w:val="-10"/>
          <w:sz w:val="28"/>
          <w:szCs w:val="28"/>
        </w:rPr>
        <w:t>转型专项</w:t>
      </w:r>
      <w:proofErr w:type="gramEnd"/>
      <w:r w:rsidRPr="00AF2C7F">
        <w:rPr>
          <w:rFonts w:ascii="宋体" w:hAnsi="宋体" w:hint="eastAsia"/>
          <w:bCs/>
          <w:spacing w:val="-10"/>
          <w:sz w:val="28"/>
          <w:szCs w:val="28"/>
        </w:rPr>
        <w:t>行动，培育制造业高质量发展新优势</w:t>
      </w:r>
    </w:p>
    <w:p w14:paraId="13A99260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36.构建与国家中心城市相适应的城镇体系</w:t>
      </w:r>
    </w:p>
    <w:p w14:paraId="6B611A34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37.进一步提升郑州带动力、辐射力和影响力</w:t>
      </w:r>
    </w:p>
    <w:p w14:paraId="073738FA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 xml:space="preserve">38.推进郑州市“乡村振兴”战略 </w:t>
      </w:r>
    </w:p>
    <w:p w14:paraId="6C917A80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39.在“买全球、卖全球”商品体系中凸显郑州优势</w:t>
      </w:r>
    </w:p>
    <w:p w14:paraId="24157CBC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40.郑州市产业布局和功能分区优化</w:t>
      </w:r>
    </w:p>
    <w:p w14:paraId="675EF211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41.郑州集群招商和产业键垂直融合</w:t>
      </w:r>
    </w:p>
    <w:p w14:paraId="407951BD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42.郑州制造业和服务业产业集群建设</w:t>
      </w:r>
    </w:p>
    <w:p w14:paraId="09419827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lastRenderedPageBreak/>
        <w:t>43.提升郑州产业竞争力、支撑力</w:t>
      </w:r>
    </w:p>
    <w:p w14:paraId="3476D780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44.高质量发展区域增长极</w:t>
      </w:r>
    </w:p>
    <w:p w14:paraId="4E362057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45.推动互联网、大数据、人工智能和实体经济深度融合</w:t>
      </w:r>
    </w:p>
    <w:p w14:paraId="0D839774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46.推进郑州供给侧结构性改革，培育郑州产业发展新动能</w:t>
      </w:r>
    </w:p>
    <w:p w14:paraId="0C55FB8F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47.郑州企业深度参与国际产业分工协作</w:t>
      </w:r>
    </w:p>
    <w:p w14:paraId="59A05C30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48.国际物流中心建设</w:t>
      </w:r>
    </w:p>
    <w:p w14:paraId="77FD82F6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49.疫情过后郑州经济的发力点</w:t>
      </w:r>
    </w:p>
    <w:p w14:paraId="53961C4A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50.疫情对郑州产业经济的影响与对策</w:t>
      </w:r>
    </w:p>
    <w:p w14:paraId="40C825B7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51.贯彻新发展理念，推动郑州高质量发展</w:t>
      </w:r>
    </w:p>
    <w:p w14:paraId="595BA75C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52.加快推动郑州创新型城市建设</w:t>
      </w:r>
    </w:p>
    <w:p w14:paraId="2C305202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53.中原城市群协同创新</w:t>
      </w:r>
    </w:p>
    <w:p w14:paraId="54C6EB8B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54.全面提升郑州产业创新力、竞争力和可持续发展力</w:t>
      </w:r>
    </w:p>
    <w:p w14:paraId="6E472503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55.实施开放创新双驱动，增强发展动力和活力</w:t>
      </w:r>
    </w:p>
    <w:p w14:paraId="3A63C50C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56.构建全方位对外开放新格局</w:t>
      </w:r>
    </w:p>
    <w:p w14:paraId="208B3900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57.全面推进企业数字化、网络化、智能化</w:t>
      </w:r>
    </w:p>
    <w:p w14:paraId="18166E19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58.实施“四路”协同，打造内陆开放新高地</w:t>
      </w:r>
    </w:p>
    <w:p w14:paraId="2F8A784B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59.着力构建以企业为主体的自主创新体系</w:t>
      </w:r>
    </w:p>
    <w:p w14:paraId="6E35AC76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60.多维度协同推进郑州现代化产业创新发展</w:t>
      </w:r>
    </w:p>
    <w:p w14:paraId="1C261531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61.实施“五区”联动发展，发挥国家战略叠加优势</w:t>
      </w:r>
    </w:p>
    <w:p w14:paraId="7C07C90C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62.加快“1+4”郑州大都市区建设，推进区域协调发展</w:t>
      </w:r>
    </w:p>
    <w:p w14:paraId="51B8BFCE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63.巩固提升郑州“一带一路”核心节点城市地位</w:t>
      </w:r>
    </w:p>
    <w:p w14:paraId="37A311C9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64.优化创新创业生态，深化重点领域和关键环节改革</w:t>
      </w:r>
    </w:p>
    <w:p w14:paraId="05EE1E98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历史·文化</w:t>
      </w:r>
    </w:p>
    <w:p w14:paraId="1B186724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lastRenderedPageBreak/>
        <w:t>65.黄河文化精神实质和时代内涵</w:t>
      </w:r>
    </w:p>
    <w:p w14:paraId="12399338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66.黄河历史文化带研究</w:t>
      </w:r>
    </w:p>
    <w:p w14:paraId="45D1753B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67.黄河文化的继承载体与传播渠道</w:t>
      </w:r>
    </w:p>
    <w:p w14:paraId="0F8B2085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68.黄河文化发展的区域统筹协调</w:t>
      </w:r>
    </w:p>
    <w:p w14:paraId="676B37C0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69.黄河文化</w:t>
      </w:r>
      <w:proofErr w:type="gramStart"/>
      <w:r w:rsidRPr="00AF2C7F">
        <w:rPr>
          <w:rFonts w:ascii="宋体" w:hAnsi="宋体" w:hint="eastAsia"/>
          <w:bCs/>
          <w:sz w:val="28"/>
          <w:szCs w:val="28"/>
        </w:rPr>
        <w:t>旅游文旅融合</w:t>
      </w:r>
      <w:proofErr w:type="gramEnd"/>
      <w:r w:rsidRPr="00AF2C7F">
        <w:rPr>
          <w:rFonts w:ascii="宋体" w:hAnsi="宋体" w:hint="eastAsia"/>
          <w:bCs/>
          <w:sz w:val="28"/>
          <w:szCs w:val="28"/>
        </w:rPr>
        <w:t>示范区建设</w:t>
      </w:r>
    </w:p>
    <w:p w14:paraId="1746ABC0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70.如何讲好黄河文化故事</w:t>
      </w:r>
    </w:p>
    <w:p w14:paraId="0D37A6EA" w14:textId="77777777" w:rsidR="004E1E42" w:rsidRPr="00AF2C7F" w:rsidRDefault="004E1E42" w:rsidP="004E1E42">
      <w:pPr>
        <w:adjustRightInd w:val="0"/>
        <w:snapToGrid w:val="0"/>
        <w:spacing w:line="600" w:lineRule="exact"/>
        <w:ind w:leftChars="284" w:left="1016" w:hangingChars="150" w:hanging="42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71.提升郑州“华夏文明之源、黄河文化之魂”的全球认同感和号召力</w:t>
      </w:r>
    </w:p>
    <w:p w14:paraId="2B0B2165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72.如何强化郑州黄河文化主地标地位</w:t>
      </w:r>
    </w:p>
    <w:p w14:paraId="650CF6FB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73.如何强化郑州在华夏历史文明中的核心地位</w:t>
      </w:r>
    </w:p>
    <w:p w14:paraId="3D6BEC7A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74.环嵩山文化带研究</w:t>
      </w:r>
    </w:p>
    <w:p w14:paraId="705BD05F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75.郑州文化旅游产业融合创新发展</w:t>
      </w:r>
    </w:p>
    <w:p w14:paraId="0D55B45E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76.以文化城  重构国家中心城市发展新动能</w:t>
      </w:r>
    </w:p>
    <w:p w14:paraId="2BF52456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77.增强市民文化主体性  塑造城市精神新高度</w:t>
      </w:r>
    </w:p>
    <w:p w14:paraId="767FB4D5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78.郑州城市形象塑造</w:t>
      </w:r>
    </w:p>
    <w:p w14:paraId="1C49350F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79.郑州市创意文化产业发展</w:t>
      </w:r>
    </w:p>
    <w:p w14:paraId="3F8546A8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80.市级</w:t>
      </w:r>
      <w:proofErr w:type="gramStart"/>
      <w:r w:rsidRPr="00AF2C7F">
        <w:rPr>
          <w:rFonts w:ascii="宋体" w:hAnsi="宋体" w:hint="eastAsia"/>
          <w:bCs/>
          <w:sz w:val="28"/>
          <w:szCs w:val="28"/>
        </w:rPr>
        <w:t>融媒体</w:t>
      </w:r>
      <w:proofErr w:type="gramEnd"/>
      <w:r w:rsidRPr="00AF2C7F">
        <w:rPr>
          <w:rFonts w:ascii="宋体" w:hAnsi="宋体" w:hint="eastAsia"/>
          <w:bCs/>
          <w:sz w:val="28"/>
          <w:szCs w:val="28"/>
        </w:rPr>
        <w:t>发展模式研究</w:t>
      </w:r>
    </w:p>
    <w:p w14:paraId="76F47C6F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81.加强文化传播能力建设</w:t>
      </w:r>
    </w:p>
    <w:p w14:paraId="1C56B3A0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82.提升郑州国际文化影响力</w:t>
      </w:r>
    </w:p>
    <w:p w14:paraId="4535B9FF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 xml:space="preserve">83.优秀传统文化传承创新  </w:t>
      </w:r>
    </w:p>
    <w:p w14:paraId="392D404E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84.网上直播微视频引导和发展</w:t>
      </w:r>
    </w:p>
    <w:p w14:paraId="1808D3EB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85.打造充分展示华夏文明、中原文化的特色城市</w:t>
      </w:r>
    </w:p>
    <w:p w14:paraId="25B6A136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86.打造文化地标，展现城市品质</w:t>
      </w:r>
    </w:p>
    <w:p w14:paraId="6A5348FD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lastRenderedPageBreak/>
        <w:t>87.以文化城打造国家中心城市建设</w:t>
      </w:r>
    </w:p>
    <w:p w14:paraId="182410D7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88.历史建筑保护利用</w:t>
      </w:r>
    </w:p>
    <w:p w14:paraId="3AA6D668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社会·市域治理</w:t>
      </w:r>
    </w:p>
    <w:p w14:paraId="2D7C2681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89.市域治理体系和治理能力现代化</w:t>
      </w:r>
    </w:p>
    <w:p w14:paraId="0EDDEAB9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90.提高郑州市社会治理现代化、科学化、精细化水平</w:t>
      </w:r>
    </w:p>
    <w:p w14:paraId="72827619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9</w:t>
      </w:r>
      <w:r w:rsidRPr="00AF2C7F">
        <w:rPr>
          <w:rFonts w:ascii="宋体" w:hAnsi="宋体" w:hint="eastAsia"/>
          <w:bCs/>
          <w:spacing w:val="-10"/>
          <w:sz w:val="28"/>
          <w:szCs w:val="28"/>
        </w:rPr>
        <w:t>1.突出抓好“四治”（治脏、治乱、治差、治软），提升城市品质</w:t>
      </w:r>
    </w:p>
    <w:p w14:paraId="11F99472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92.社会力量参与社会治理和公务服务</w:t>
      </w:r>
    </w:p>
    <w:p w14:paraId="2EC09A87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93.推进郑州信用体系建设</w:t>
      </w:r>
    </w:p>
    <w:p w14:paraId="2DF500F7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94.全国区域性教育中心、医疗中心建设</w:t>
      </w:r>
    </w:p>
    <w:p w14:paraId="2B32C7FE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95.推进国家中心城市战略功能区建设，提升城市功能</w:t>
      </w:r>
    </w:p>
    <w:p w14:paraId="562F20F5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96.推进新型智慧城市建设</w:t>
      </w:r>
    </w:p>
    <w:p w14:paraId="69102DFE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97.如何发挥国家中心城市的带动作用</w:t>
      </w:r>
    </w:p>
    <w:p w14:paraId="2CC1650E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98.县城组团建设国家城市次中心小城市</w:t>
      </w:r>
    </w:p>
    <w:p w14:paraId="124EA6A0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99.提升城市精细化管理水平</w:t>
      </w:r>
    </w:p>
    <w:p w14:paraId="6E5B081C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100.重塑城市经济地理优化拓展城市空间</w:t>
      </w:r>
    </w:p>
    <w:p w14:paraId="35531F05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101.完善节约集约高效的土地使用管理机制</w:t>
      </w:r>
    </w:p>
    <w:p w14:paraId="50D9DE9A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102.加强完善国际化公共服务体系</w:t>
      </w:r>
    </w:p>
    <w:p w14:paraId="513DA757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103.疫情对郑州市推进市域治理的启示和建议</w:t>
      </w:r>
    </w:p>
    <w:p w14:paraId="454995F0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104.如何形成共建共治共享的社会治理格局</w:t>
      </w:r>
    </w:p>
    <w:p w14:paraId="3309F028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105.完善构建亲清政商关系的政策体系</w:t>
      </w:r>
    </w:p>
    <w:p w14:paraId="1F4EEB73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106.</w:t>
      </w:r>
      <w:r w:rsidRPr="00AF2C7F">
        <w:rPr>
          <w:rFonts w:ascii="宋体" w:hAnsi="宋体" w:hint="eastAsia"/>
          <w:bCs/>
          <w:spacing w:val="-10"/>
          <w:sz w:val="28"/>
          <w:szCs w:val="28"/>
        </w:rPr>
        <w:t>建立服务对象和市场主体为主公开透明的营商环境评价机制</w:t>
      </w:r>
    </w:p>
    <w:p w14:paraId="31AB681B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 xml:space="preserve">107.完善健康政策和公共卫生服务体系 </w:t>
      </w:r>
    </w:p>
    <w:p w14:paraId="17C598AC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108.加快构建分级诊疗新格局</w:t>
      </w:r>
    </w:p>
    <w:p w14:paraId="127EAF31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lastRenderedPageBreak/>
        <w:t>109.大力推进生态文明建设</w:t>
      </w:r>
    </w:p>
    <w:p w14:paraId="2113A0D4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110.构建全域美丽的绿色发展体制机制</w:t>
      </w:r>
    </w:p>
    <w:p w14:paraId="090D9712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 xml:space="preserve">111.建设低碳生态城市政策体系 </w:t>
      </w:r>
    </w:p>
    <w:p w14:paraId="69694DE6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112.完善城市规划机制，提升规划管理水平</w:t>
      </w:r>
    </w:p>
    <w:p w14:paraId="07DE71E2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113.创新城市设计理念，提升城市建设品质</w:t>
      </w:r>
    </w:p>
    <w:p w14:paraId="7BC3B235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114.重大突发公共事件应急体系建设</w:t>
      </w:r>
    </w:p>
    <w:p w14:paraId="1D98838E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115.城市管理的标准体系和引导政策</w:t>
      </w:r>
    </w:p>
    <w:p w14:paraId="7EFBB26D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116.完善促进产业发展的制度机制</w:t>
      </w:r>
    </w:p>
    <w:p w14:paraId="18F9099E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117.建立数字社会运行机制</w:t>
      </w:r>
    </w:p>
    <w:p w14:paraId="24F2BC5B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118.完善促进经济高质量发展考核评价机制</w:t>
      </w:r>
    </w:p>
    <w:p w14:paraId="0F30AD41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119.健全脱贫攻坚与乡村振兴有机结合一体推进机制</w:t>
      </w:r>
    </w:p>
    <w:p w14:paraId="597340F2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120.如何解决相对贫困长效机制</w:t>
      </w:r>
    </w:p>
    <w:p w14:paraId="358F75CE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121.如何推进城乡全域有机更新</w:t>
      </w:r>
    </w:p>
    <w:p w14:paraId="5BA73D45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122.健全城乡基层治理体系，构建基层社会治理新格局</w:t>
      </w:r>
    </w:p>
    <w:p w14:paraId="39E66D50" w14:textId="77777777" w:rsidR="004E1E42" w:rsidRPr="00AF2C7F" w:rsidRDefault="004E1E42" w:rsidP="004E1E42">
      <w:pPr>
        <w:adjustRightInd w:val="0"/>
        <w:snapToGrid w:val="0"/>
        <w:spacing w:line="600" w:lineRule="exact"/>
        <w:ind w:firstLineChars="200" w:firstLine="560"/>
        <w:rPr>
          <w:rFonts w:ascii="宋体" w:hAnsi="宋体" w:hint="eastAsia"/>
          <w:bCs/>
          <w:sz w:val="28"/>
          <w:szCs w:val="28"/>
        </w:rPr>
      </w:pPr>
      <w:r w:rsidRPr="00AF2C7F">
        <w:rPr>
          <w:rFonts w:ascii="宋体" w:hAnsi="宋体" w:hint="eastAsia"/>
          <w:bCs/>
          <w:sz w:val="28"/>
          <w:szCs w:val="28"/>
        </w:rPr>
        <w:t>123.推进城乡一体化</w:t>
      </w:r>
    </w:p>
    <w:p w14:paraId="0945E319" w14:textId="57FC6975" w:rsidR="005477C4" w:rsidRDefault="004E1E42" w:rsidP="004E1E42">
      <w:pPr>
        <w:ind w:firstLineChars="200" w:firstLine="560"/>
      </w:pPr>
      <w:r w:rsidRPr="00AF2C7F">
        <w:rPr>
          <w:rFonts w:ascii="宋体" w:hAnsi="宋体" w:hint="eastAsia"/>
          <w:bCs/>
          <w:sz w:val="28"/>
          <w:szCs w:val="28"/>
        </w:rPr>
        <w:t>124.强化社区管理和服务功能</w:t>
      </w:r>
    </w:p>
    <w:sectPr w:rsidR="005477C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1A7B67" w14:textId="77777777" w:rsidR="00297A13" w:rsidRDefault="00297A13" w:rsidP="004E1E42">
      <w:r>
        <w:separator/>
      </w:r>
    </w:p>
  </w:endnote>
  <w:endnote w:type="continuationSeparator" w:id="0">
    <w:p w14:paraId="3DDEE66C" w14:textId="77777777" w:rsidR="00297A13" w:rsidRDefault="00297A13" w:rsidP="004E1E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84EC3D" w14:textId="77777777" w:rsidR="00297A13" w:rsidRDefault="00297A13" w:rsidP="004E1E42">
      <w:r>
        <w:separator/>
      </w:r>
    </w:p>
  </w:footnote>
  <w:footnote w:type="continuationSeparator" w:id="0">
    <w:p w14:paraId="343742A4" w14:textId="77777777" w:rsidR="00297A13" w:rsidRDefault="00297A13" w:rsidP="004E1E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20D3"/>
    <w:rsid w:val="002520D3"/>
    <w:rsid w:val="00297A13"/>
    <w:rsid w:val="004E1E42"/>
    <w:rsid w:val="00547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6286F96"/>
  <w15:chartTrackingRefBased/>
  <w15:docId w15:val="{A98AE66F-72A3-4995-8614-C789689A7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1E4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E1E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E1E4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E1E4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E1E4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368</Words>
  <Characters>2102</Characters>
  <Application>Microsoft Office Word</Application>
  <DocSecurity>0</DocSecurity>
  <Lines>17</Lines>
  <Paragraphs>4</Paragraphs>
  <ScaleCrop>false</ScaleCrop>
  <Company/>
  <LinksUpToDate>false</LinksUpToDate>
  <CharactersWithSpaces>2466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Zhifeng Dou</dc:creator>
  <cp:keywords/>
  <dc:description/>
  <cp:lastModifiedBy>Zhifeng Dou</cp:lastModifiedBy>
  <cp:revision>2</cp:revision>
  <dcterms:created xsi:type="dcterms:W3CDTF">2020-04-17T08:36:00Z</dcterms:created>
  <dcterms:modified xsi:type="dcterms:W3CDTF">2020-04-17T08:40:00Z</dcterms:modified>
</cp:coreProperties>
</file>