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654EAC">
      <w:pPr>
        <w:spacing w:line="360" w:lineRule="auto"/>
        <w:rPr>
          <w:rFonts w:ascii="仿宋_GB2312;Arial Unicode MS" w:hAnsi="仿宋_GB2312;Arial Unicode MS" w:eastAsia="仿宋_GB2312;Arial Unicode MS"/>
          <w:sz w:val="28"/>
          <w:szCs w:val="28"/>
        </w:rPr>
      </w:pPr>
      <w:r>
        <w:rPr>
          <w:rFonts w:ascii="仿宋_GB2312;Arial Unicode MS" w:hAnsi="仿宋_GB2312;Arial Unicode MS" w:eastAsia="仿宋_GB2312;Arial Unicode MS"/>
          <w:sz w:val="28"/>
          <w:szCs w:val="28"/>
        </w:rPr>
        <w:t>附件：</w:t>
      </w:r>
    </w:p>
    <w:p w14:paraId="5110491B">
      <w:pPr>
        <w:spacing w:line="360" w:lineRule="auto"/>
        <w:jc w:val="center"/>
      </w:pPr>
      <w:r>
        <w:rPr>
          <w:rFonts w:ascii="仿宋_GB2312;Arial Unicode MS" w:hAnsi="仿宋_GB2312;Arial Unicode MS" w:eastAsia="仿宋_GB2312;Arial Unicode MS"/>
          <w:b/>
          <w:sz w:val="30"/>
          <w:szCs w:val="30"/>
        </w:rPr>
        <w:t>202</w:t>
      </w:r>
      <w:r>
        <w:rPr>
          <w:rFonts w:hint="eastAsia" w:ascii="仿宋_GB2312;Arial Unicode MS" w:hAnsi="仿宋_GB2312;Arial Unicode MS" w:eastAsia="仿宋_GB2312;Arial Unicode MS"/>
          <w:b/>
          <w:sz w:val="30"/>
          <w:szCs w:val="30"/>
          <w:lang w:val="en-US" w:eastAsia="zh-CN"/>
        </w:rPr>
        <w:t>5</w:t>
      </w:r>
      <w:r>
        <w:rPr>
          <w:rFonts w:ascii="仿宋_GB2312;Arial Unicode MS" w:hAnsi="仿宋_GB2312;Arial Unicode MS" w:eastAsia="仿宋_GB2312;Arial Unicode MS"/>
          <w:b/>
          <w:sz w:val="30"/>
          <w:szCs w:val="30"/>
        </w:rPr>
        <w:t>-202</w:t>
      </w:r>
      <w:r>
        <w:rPr>
          <w:rFonts w:hint="eastAsia" w:ascii="仿宋_GB2312;Arial Unicode MS" w:hAnsi="仿宋_GB2312;Arial Unicode MS" w:eastAsia="仿宋_GB2312;Arial Unicode MS"/>
          <w:b/>
          <w:sz w:val="30"/>
          <w:szCs w:val="30"/>
          <w:lang w:val="en-US" w:eastAsia="zh-CN"/>
        </w:rPr>
        <w:t>6</w:t>
      </w:r>
      <w:r>
        <w:rPr>
          <w:rFonts w:ascii="仿宋_GB2312;Arial Unicode MS" w:hAnsi="仿宋_GB2312;Arial Unicode MS" w:eastAsia="仿宋_GB2312;Arial Unicode MS"/>
          <w:b/>
          <w:sz w:val="30"/>
          <w:szCs w:val="30"/>
        </w:rPr>
        <w:t>学年第</w:t>
      </w:r>
      <w:r>
        <w:rPr>
          <w:rFonts w:hint="eastAsia" w:ascii="仿宋_GB2312;Arial Unicode MS" w:hAnsi="仿宋_GB2312;Arial Unicode MS" w:eastAsia="仿宋_GB2312;Arial Unicode MS"/>
          <w:b/>
          <w:sz w:val="30"/>
          <w:szCs w:val="30"/>
          <w:lang w:val="en-US" w:eastAsia="zh-CN"/>
        </w:rPr>
        <w:t>二</w:t>
      </w:r>
      <w:bookmarkStart w:id="0" w:name="_GoBack"/>
      <w:bookmarkEnd w:id="0"/>
      <w:r>
        <w:rPr>
          <w:rFonts w:ascii="仿宋_GB2312;Arial Unicode MS" w:hAnsi="仿宋_GB2312;Arial Unicode MS" w:eastAsia="仿宋_GB2312;Arial Unicode MS"/>
          <w:b/>
          <w:sz w:val="30"/>
          <w:szCs w:val="30"/>
        </w:rPr>
        <w:t>学期参加期初教学检查人员信息表</w:t>
      </w:r>
    </w:p>
    <w:p w14:paraId="46FFB1CE">
      <w:pPr>
        <w:spacing w:line="360" w:lineRule="auto"/>
        <w:jc w:val="right"/>
        <w:rPr>
          <w:rFonts w:ascii="仿宋_GB2312;Arial Unicode MS" w:hAnsi="仿宋_GB2312;Arial Unicode MS" w:eastAsia="仿宋_GB2312;Arial Unicode MS"/>
          <w:sz w:val="24"/>
          <w:szCs w:val="30"/>
        </w:rPr>
      </w:pPr>
    </w:p>
    <w:tbl>
      <w:tblPr>
        <w:tblStyle w:val="2"/>
        <w:tblW w:w="0" w:type="auto"/>
        <w:jc w:val="center"/>
        <w:tblLayout w:type="fixed"/>
        <w:tblCellMar>
          <w:top w:w="0" w:type="dxa"/>
          <w:left w:w="108" w:type="dxa"/>
          <w:bottom w:w="0" w:type="dxa"/>
          <w:right w:w="108" w:type="dxa"/>
        </w:tblCellMar>
      </w:tblPr>
      <w:tblGrid>
        <w:gridCol w:w="2092"/>
        <w:gridCol w:w="953"/>
        <w:gridCol w:w="2262"/>
        <w:gridCol w:w="2262"/>
        <w:gridCol w:w="953"/>
      </w:tblGrid>
      <w:tr w14:paraId="7D58EF6A">
        <w:tblPrEx>
          <w:tblCellMar>
            <w:top w:w="0" w:type="dxa"/>
            <w:left w:w="108" w:type="dxa"/>
            <w:bottom w:w="0" w:type="dxa"/>
            <w:right w:w="108" w:type="dxa"/>
          </w:tblCellMar>
        </w:tblPrEx>
        <w:trPr>
          <w:trHeight w:val="794" w:hRule="atLeast"/>
          <w:jc w:val="center"/>
        </w:trPr>
        <w:tc>
          <w:tcPr>
            <w:tcW w:w="2092" w:type="dxa"/>
            <w:tcBorders>
              <w:top w:val="single" w:color="000000" w:sz="4" w:space="0"/>
              <w:left w:val="single" w:color="000000" w:sz="4" w:space="0"/>
              <w:bottom w:val="single" w:color="000000" w:sz="4" w:space="0"/>
              <w:right w:val="single" w:color="000000" w:sz="4" w:space="0"/>
            </w:tcBorders>
          </w:tcPr>
          <w:p w14:paraId="1412E1C8">
            <w:pPr>
              <w:jc w:val="center"/>
              <w:rPr>
                <w:rFonts w:ascii="仿宋_GB2312;Arial Unicode MS" w:hAnsi="仿宋_GB2312;Arial Unicode MS" w:eastAsia="仿宋_GB2312;Arial Unicode MS"/>
                <w:b/>
                <w:sz w:val="28"/>
                <w:szCs w:val="28"/>
              </w:rPr>
            </w:pPr>
            <w:r>
              <w:rPr>
                <w:rFonts w:hint="eastAsia" w:ascii="仿宋_GB2312;Arial Unicode MS" w:hAnsi="仿宋_GB2312;Arial Unicode MS" w:eastAsia="仿宋_GB2312;Arial Unicode MS"/>
                <w:b/>
                <w:sz w:val="28"/>
                <w:szCs w:val="28"/>
              </w:rPr>
              <w:t xml:space="preserve">         </w:t>
            </w:r>
            <w:r>
              <w:rPr>
                <w:rFonts w:ascii="仿宋_GB2312;Arial Unicode MS" w:hAnsi="仿宋_GB2312;Arial Unicode MS" w:eastAsia="仿宋_GB2312;Arial Unicode MS"/>
                <w:b/>
                <w:sz w:val="28"/>
                <w:szCs w:val="28"/>
              </w:rPr>
              <w:t xml:space="preserve">   </w:t>
            </w:r>
            <w:r>
              <w:rPr>
                <w:rFonts w:hint="eastAsia" w:ascii="仿宋_GB2312;Arial Unicode MS" w:hAnsi="仿宋_GB2312;Arial Unicode MS" w:eastAsia="仿宋_GB2312;Arial Unicode MS"/>
                <w:b/>
                <w:sz w:val="28"/>
                <w:szCs w:val="28"/>
              </w:rPr>
              <w:t>学院</w:t>
            </w:r>
          </w:p>
        </w:tc>
        <w:tc>
          <w:tcPr>
            <w:tcW w:w="953" w:type="dxa"/>
            <w:tcBorders>
              <w:top w:val="single" w:color="000000" w:sz="4" w:space="0"/>
              <w:left w:val="single" w:color="000000" w:sz="4" w:space="0"/>
              <w:bottom w:val="single" w:color="000000" w:sz="4" w:space="0"/>
              <w:right w:val="single" w:color="000000" w:sz="4" w:space="0"/>
            </w:tcBorders>
            <w:vAlign w:val="center"/>
          </w:tcPr>
          <w:p w14:paraId="187A3341">
            <w:pPr>
              <w:jc w:val="center"/>
              <w:rPr>
                <w:rFonts w:ascii="仿宋_GB2312;Arial Unicode MS" w:hAnsi="仿宋_GB2312;Arial Unicode MS" w:eastAsia="仿宋_GB2312;Arial Unicode MS"/>
                <w:b/>
                <w:sz w:val="28"/>
                <w:szCs w:val="28"/>
              </w:rPr>
            </w:pPr>
            <w:r>
              <w:rPr>
                <w:rFonts w:ascii="仿宋_GB2312;Arial Unicode MS" w:hAnsi="仿宋_GB2312;Arial Unicode MS" w:eastAsia="仿宋_GB2312;Arial Unicode MS"/>
                <w:b/>
                <w:sz w:val="28"/>
                <w:szCs w:val="28"/>
              </w:rPr>
              <w:t>姓  名</w:t>
            </w:r>
          </w:p>
        </w:tc>
        <w:tc>
          <w:tcPr>
            <w:tcW w:w="2262" w:type="dxa"/>
            <w:tcBorders>
              <w:top w:val="single" w:color="000000" w:sz="4" w:space="0"/>
              <w:left w:val="single" w:color="000000" w:sz="4" w:space="0"/>
              <w:bottom w:val="single" w:color="000000" w:sz="4" w:space="0"/>
              <w:right w:val="single" w:color="000000" w:sz="4" w:space="0"/>
            </w:tcBorders>
            <w:vAlign w:val="center"/>
          </w:tcPr>
          <w:p w14:paraId="2D01A84E">
            <w:pPr>
              <w:jc w:val="center"/>
              <w:rPr>
                <w:rFonts w:ascii="仿宋_GB2312;Arial Unicode MS" w:hAnsi="仿宋_GB2312;Arial Unicode MS" w:eastAsia="仿宋_GB2312;Arial Unicode MS"/>
                <w:b/>
                <w:sz w:val="28"/>
                <w:szCs w:val="28"/>
              </w:rPr>
            </w:pPr>
            <w:r>
              <w:rPr>
                <w:rFonts w:ascii="仿宋_GB2312;Arial Unicode MS" w:hAnsi="仿宋_GB2312;Arial Unicode MS" w:eastAsia="仿宋_GB2312;Arial Unicode MS"/>
                <w:b/>
                <w:sz w:val="28"/>
                <w:szCs w:val="28"/>
              </w:rPr>
              <w:t>可参加检查的时间</w:t>
            </w:r>
            <w:r>
              <w:rPr>
                <w:rFonts w:hint="eastAsia" w:ascii="仿宋_GB2312;Arial Unicode MS" w:hAnsi="仿宋_GB2312;Arial Unicode MS" w:eastAsia="仿宋_GB2312;Arial Unicode MS"/>
                <w:b/>
                <w:sz w:val="28"/>
                <w:szCs w:val="28"/>
              </w:rPr>
              <w:t>1</w:t>
            </w:r>
          </w:p>
        </w:tc>
        <w:tc>
          <w:tcPr>
            <w:tcW w:w="2262" w:type="dxa"/>
            <w:tcBorders>
              <w:top w:val="single" w:color="000000" w:sz="4" w:space="0"/>
              <w:left w:val="single" w:color="000000" w:sz="4" w:space="0"/>
              <w:bottom w:val="single" w:color="000000" w:sz="4" w:space="0"/>
              <w:right w:val="single" w:color="000000" w:sz="4" w:space="0"/>
            </w:tcBorders>
            <w:vAlign w:val="center"/>
          </w:tcPr>
          <w:p w14:paraId="4D5EE8A5">
            <w:pPr>
              <w:jc w:val="center"/>
              <w:rPr>
                <w:rFonts w:ascii="仿宋_GB2312;Arial Unicode MS" w:hAnsi="仿宋_GB2312;Arial Unicode MS" w:eastAsia="仿宋_GB2312;Arial Unicode MS"/>
                <w:b/>
                <w:sz w:val="28"/>
                <w:szCs w:val="28"/>
              </w:rPr>
            </w:pPr>
            <w:r>
              <w:rPr>
                <w:rFonts w:hint="eastAsia" w:ascii="仿宋_GB2312;Arial Unicode MS" w:hAnsi="仿宋_GB2312;Arial Unicode MS" w:eastAsia="仿宋_GB2312;Arial Unicode MS"/>
                <w:b/>
                <w:sz w:val="28"/>
                <w:szCs w:val="28"/>
              </w:rPr>
              <w:t>可参加</w:t>
            </w:r>
            <w:r>
              <w:rPr>
                <w:rFonts w:ascii="仿宋_GB2312;Arial Unicode MS" w:hAnsi="仿宋_GB2312;Arial Unicode MS" w:eastAsia="仿宋_GB2312;Arial Unicode MS"/>
                <w:b/>
                <w:sz w:val="28"/>
                <w:szCs w:val="28"/>
              </w:rPr>
              <w:t>检查的时间</w:t>
            </w:r>
            <w:r>
              <w:rPr>
                <w:rFonts w:hint="eastAsia" w:ascii="仿宋_GB2312;Arial Unicode MS" w:hAnsi="仿宋_GB2312;Arial Unicode MS" w:eastAsia="仿宋_GB2312;Arial Unicode MS"/>
                <w:b/>
                <w:sz w:val="28"/>
                <w:szCs w:val="28"/>
              </w:rPr>
              <w:t>2</w:t>
            </w:r>
          </w:p>
        </w:tc>
        <w:tc>
          <w:tcPr>
            <w:tcW w:w="953" w:type="dxa"/>
            <w:tcBorders>
              <w:top w:val="single" w:color="000000" w:sz="4" w:space="0"/>
              <w:left w:val="single" w:color="000000" w:sz="4" w:space="0"/>
              <w:bottom w:val="single" w:color="000000" w:sz="4" w:space="0"/>
              <w:right w:val="single" w:color="000000" w:sz="4" w:space="0"/>
            </w:tcBorders>
          </w:tcPr>
          <w:p w14:paraId="00D97B00">
            <w:pPr>
              <w:jc w:val="center"/>
              <w:rPr>
                <w:rFonts w:ascii="仿宋_GB2312;Arial Unicode MS" w:hAnsi="仿宋_GB2312;Arial Unicode MS" w:eastAsia="仿宋_GB2312;Arial Unicode MS"/>
                <w:b/>
                <w:sz w:val="28"/>
                <w:szCs w:val="28"/>
              </w:rPr>
            </w:pPr>
          </w:p>
          <w:p w14:paraId="07D154FE">
            <w:pPr>
              <w:jc w:val="center"/>
              <w:rPr>
                <w:rFonts w:ascii="仿宋_GB2312;Arial Unicode MS" w:hAnsi="仿宋_GB2312;Arial Unicode MS" w:eastAsia="仿宋_GB2312;Arial Unicode MS"/>
                <w:sz w:val="28"/>
                <w:szCs w:val="28"/>
              </w:rPr>
            </w:pPr>
            <w:r>
              <w:rPr>
                <w:rFonts w:hint="eastAsia" w:ascii="仿宋_GB2312;Arial Unicode MS" w:hAnsi="仿宋_GB2312;Arial Unicode MS" w:eastAsia="仿宋_GB2312;Arial Unicode MS"/>
                <w:b/>
                <w:sz w:val="28"/>
                <w:szCs w:val="28"/>
              </w:rPr>
              <w:t>手机号</w:t>
            </w:r>
          </w:p>
        </w:tc>
      </w:tr>
      <w:tr w14:paraId="533C2163">
        <w:tblPrEx>
          <w:tblCellMar>
            <w:top w:w="0" w:type="dxa"/>
            <w:left w:w="108" w:type="dxa"/>
            <w:bottom w:w="0" w:type="dxa"/>
            <w:right w:w="108" w:type="dxa"/>
          </w:tblCellMar>
        </w:tblPrEx>
        <w:trPr>
          <w:trHeight w:val="584" w:hRule="atLeast"/>
          <w:jc w:val="center"/>
        </w:trPr>
        <w:tc>
          <w:tcPr>
            <w:tcW w:w="2092" w:type="dxa"/>
            <w:tcBorders>
              <w:top w:val="single" w:color="000000" w:sz="4" w:space="0"/>
              <w:left w:val="single" w:color="000000" w:sz="4" w:space="0"/>
              <w:bottom w:val="single" w:color="000000" w:sz="4" w:space="0"/>
              <w:right w:val="single" w:color="000000" w:sz="4" w:space="0"/>
            </w:tcBorders>
          </w:tcPr>
          <w:p w14:paraId="5185F506">
            <w:pPr>
              <w:snapToGrid w:val="0"/>
              <w:rPr>
                <w:rFonts w:ascii="仿宋_GB2312;Arial Unicode MS" w:hAnsi="仿宋_GB2312;Arial Unicode MS" w:eastAsia="仿宋_GB2312;Arial Unicode MS"/>
                <w:b/>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4AE741EB">
            <w:pPr>
              <w:snapToGrid w:val="0"/>
              <w:rPr>
                <w:rFonts w:ascii="仿宋_GB2312;Arial Unicode MS" w:hAnsi="仿宋_GB2312;Arial Unicode MS" w:eastAsia="仿宋_GB2312;Arial Unicode MS"/>
                <w:b/>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3B86E0C3">
            <w:pPr>
              <w:rPr>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29CBB00E">
            <w:pPr>
              <w:snapToGrid w:val="0"/>
              <w:rPr>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57341251">
            <w:pPr>
              <w:snapToGrid w:val="0"/>
              <w:rPr>
                <w:sz w:val="28"/>
                <w:szCs w:val="28"/>
              </w:rPr>
            </w:pPr>
          </w:p>
        </w:tc>
      </w:tr>
      <w:tr w14:paraId="4CBCE2FE">
        <w:tblPrEx>
          <w:tblCellMar>
            <w:top w:w="0" w:type="dxa"/>
            <w:left w:w="108" w:type="dxa"/>
            <w:bottom w:w="0" w:type="dxa"/>
            <w:right w:w="108" w:type="dxa"/>
          </w:tblCellMar>
        </w:tblPrEx>
        <w:trPr>
          <w:trHeight w:val="584" w:hRule="atLeast"/>
          <w:jc w:val="center"/>
        </w:trPr>
        <w:tc>
          <w:tcPr>
            <w:tcW w:w="2092" w:type="dxa"/>
            <w:tcBorders>
              <w:top w:val="single" w:color="000000" w:sz="4" w:space="0"/>
              <w:left w:val="single" w:color="000000" w:sz="4" w:space="0"/>
              <w:bottom w:val="single" w:color="000000" w:sz="4" w:space="0"/>
              <w:right w:val="single" w:color="000000" w:sz="4" w:space="0"/>
            </w:tcBorders>
          </w:tcPr>
          <w:p w14:paraId="681D5371">
            <w:pPr>
              <w:snapToGrid w:val="0"/>
              <w:rPr>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22C8FDD5">
            <w:pPr>
              <w:snapToGrid w:val="0"/>
              <w:rPr>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19BEA5D7">
            <w:pPr>
              <w:snapToGrid w:val="0"/>
              <w:rPr>
                <w:sz w:val="28"/>
                <w:szCs w:val="28"/>
              </w:rPr>
            </w:pPr>
          </w:p>
          <w:p w14:paraId="48CB8BF4">
            <w:pPr>
              <w:rPr>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3973839E">
            <w:pPr>
              <w:snapToGrid w:val="0"/>
              <w:rPr>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07E43DE3">
            <w:pPr>
              <w:snapToGrid w:val="0"/>
              <w:rPr>
                <w:sz w:val="28"/>
                <w:szCs w:val="28"/>
              </w:rPr>
            </w:pPr>
          </w:p>
        </w:tc>
      </w:tr>
      <w:tr w14:paraId="06E0926B">
        <w:trPr>
          <w:trHeight w:val="584" w:hRule="atLeast"/>
          <w:jc w:val="center"/>
        </w:trPr>
        <w:tc>
          <w:tcPr>
            <w:tcW w:w="2092" w:type="dxa"/>
            <w:tcBorders>
              <w:top w:val="single" w:color="000000" w:sz="4" w:space="0"/>
              <w:left w:val="single" w:color="000000" w:sz="4" w:space="0"/>
              <w:bottom w:val="single" w:color="000000" w:sz="4" w:space="0"/>
              <w:right w:val="single" w:color="000000" w:sz="4" w:space="0"/>
            </w:tcBorders>
          </w:tcPr>
          <w:p w14:paraId="5A51700A">
            <w:pPr>
              <w:snapToGrid w:val="0"/>
              <w:rPr>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6AEE0BC9">
            <w:pPr>
              <w:snapToGrid w:val="0"/>
              <w:rPr>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421EE6AD">
            <w:pPr>
              <w:snapToGrid w:val="0"/>
              <w:rPr>
                <w:sz w:val="28"/>
                <w:szCs w:val="28"/>
              </w:rPr>
            </w:pPr>
          </w:p>
          <w:p w14:paraId="4053392E">
            <w:pPr>
              <w:rPr>
                <w:sz w:val="28"/>
                <w:szCs w:val="28"/>
              </w:rPr>
            </w:pPr>
          </w:p>
        </w:tc>
        <w:tc>
          <w:tcPr>
            <w:tcW w:w="2262" w:type="dxa"/>
            <w:tcBorders>
              <w:top w:val="single" w:color="000000" w:sz="4" w:space="0"/>
              <w:left w:val="single" w:color="000000" w:sz="4" w:space="0"/>
              <w:bottom w:val="single" w:color="000000" w:sz="4" w:space="0"/>
              <w:right w:val="single" w:color="000000" w:sz="4" w:space="0"/>
            </w:tcBorders>
          </w:tcPr>
          <w:p w14:paraId="2D201F4D">
            <w:pPr>
              <w:snapToGrid w:val="0"/>
              <w:rPr>
                <w:sz w:val="28"/>
                <w:szCs w:val="28"/>
              </w:rPr>
            </w:pPr>
          </w:p>
        </w:tc>
        <w:tc>
          <w:tcPr>
            <w:tcW w:w="953" w:type="dxa"/>
            <w:tcBorders>
              <w:top w:val="single" w:color="000000" w:sz="4" w:space="0"/>
              <w:left w:val="single" w:color="000000" w:sz="4" w:space="0"/>
              <w:bottom w:val="single" w:color="000000" w:sz="4" w:space="0"/>
              <w:right w:val="single" w:color="000000" w:sz="4" w:space="0"/>
            </w:tcBorders>
          </w:tcPr>
          <w:p w14:paraId="5556E807">
            <w:pPr>
              <w:snapToGrid w:val="0"/>
              <w:rPr>
                <w:sz w:val="28"/>
                <w:szCs w:val="28"/>
              </w:rPr>
            </w:pPr>
          </w:p>
        </w:tc>
      </w:tr>
    </w:tbl>
    <w:p w14:paraId="6B39A0BB">
      <w:pPr>
        <w:rPr>
          <w:sz w:val="28"/>
          <w:szCs w:val="28"/>
        </w:rPr>
      </w:pPr>
    </w:p>
    <w:p w14:paraId="3BA551E3">
      <w:pPr>
        <w:rPr>
          <w:rFonts w:ascii="仿宋_GB2312;Arial Unicode MS" w:hAnsi="仿宋_GB2312;Arial Unicode MS" w:eastAsia="仿宋_GB2312;Arial Unicode MS"/>
          <w:sz w:val="28"/>
          <w:szCs w:val="28"/>
        </w:rPr>
      </w:pPr>
      <w:r>
        <w:rPr>
          <w:rFonts w:ascii="仿宋_GB2312;Arial Unicode MS" w:hAnsi="仿宋_GB2312;Arial Unicode MS" w:eastAsia="仿宋_GB2312;Arial Unicode MS"/>
          <w:sz w:val="28"/>
          <w:szCs w:val="28"/>
        </w:rPr>
        <w:t>院（系）：                        负责人签字：</w:t>
      </w:r>
    </w:p>
    <w:p w14:paraId="3B5402F3">
      <w:pPr>
        <w:rPr>
          <w:rFonts w:ascii="仿宋_GB2312;Arial Unicode MS" w:hAnsi="仿宋_GB2312;Arial Unicode MS" w:eastAsia="仿宋_GB2312;Arial Unicode MS"/>
          <w:sz w:val="24"/>
          <w:szCs w:val="28"/>
        </w:rPr>
      </w:pPr>
    </w:p>
    <w:p w14:paraId="3758CB36">
      <w:pPr>
        <w:rPr>
          <w:rFonts w:ascii="仿宋_GB2312;Arial Unicode MS" w:hAnsi="仿宋_GB2312;Arial Unicode MS" w:eastAsia="仿宋_GB2312;Arial Unicode MS"/>
          <w:sz w:val="28"/>
          <w:szCs w:val="28"/>
        </w:rPr>
      </w:pPr>
      <w:r>
        <w:rPr>
          <w:rFonts w:ascii="仿宋_GB2312;Arial Unicode MS" w:hAnsi="仿宋_GB2312;Arial Unicode MS" w:eastAsia="仿宋_GB2312;Arial Unicode MS"/>
          <w:sz w:val="28"/>
          <w:szCs w:val="28"/>
        </w:rPr>
        <w:t>注：1.</w:t>
      </w:r>
      <w:r>
        <w:rPr>
          <w:rFonts w:ascii="仿宋_GB2312;Arial Unicode MS" w:hAnsi="仿宋_GB2312;Arial Unicode MS" w:eastAsia="仿宋_GB2312;Arial Unicode MS" w:cs="宋体;SimSun"/>
          <w:color w:val="000000"/>
          <w:kern w:val="0"/>
          <w:sz w:val="28"/>
          <w:szCs w:val="28"/>
        </w:rPr>
        <w:t>要求教学院长务必参加，其余两人建议为院（系）督导组成员；</w:t>
      </w:r>
    </w:p>
    <w:p w14:paraId="0E54619C">
      <w:r>
        <w:rPr>
          <w:rFonts w:ascii="仿宋_GB2312;Arial Unicode MS" w:hAnsi="仿宋_GB2312;Arial Unicode MS" w:eastAsia="仿宋_GB2312;Arial Unicode MS"/>
          <w:sz w:val="28"/>
          <w:szCs w:val="28"/>
        </w:rPr>
        <w:t>2.请将此表</w:t>
      </w:r>
      <w:r>
        <w:fldChar w:fldCharType="begin"/>
      </w:r>
      <w:r>
        <w:instrText xml:space="preserve">HYPERLINK "mailto:或将电子版发至教学科邮箱jxknew@zzuli.edu.cn"</w:instrText>
      </w:r>
      <w:r>
        <w:fldChar w:fldCharType="separate"/>
      </w:r>
      <w:r>
        <w:rPr>
          <w:rStyle w:val="4"/>
          <w:rFonts w:ascii="仿宋_GB2312;Arial Unicode MS" w:hAnsi="仿宋_GB2312;Arial Unicode MS" w:eastAsia="仿宋_GB2312;Arial Unicode MS"/>
          <w:sz w:val="28"/>
          <w:szCs w:val="28"/>
        </w:rPr>
        <w:t>电子版发至教学科邮箱jxknew@zzuli.edu.cn</w:t>
      </w:r>
      <w:r>
        <w:fldChar w:fldCharType="end"/>
      </w:r>
      <w:r>
        <w:rPr>
          <w:rFonts w:ascii="仿宋_GB2312;Arial Unicode MS" w:hAnsi="仿宋_GB2312;Arial Unicode MS" w:eastAsia="仿宋_GB2312;Arial Unicode MS"/>
          <w:sz w:val="28"/>
          <w:szCs w:val="28"/>
        </w:rPr>
        <w:t>，联系电话：86601085；</w:t>
      </w:r>
    </w:p>
    <w:p w14:paraId="0A15C325">
      <w:r>
        <w:rPr>
          <w:rFonts w:ascii="仿宋_GB2312;Arial Unicode MS" w:hAnsi="仿宋_GB2312;Arial Unicode MS" w:eastAsia="仿宋_GB2312;Arial Unicode MS"/>
          <w:sz w:val="28"/>
          <w:szCs w:val="28"/>
        </w:rPr>
        <w:t>3.如无特殊情况，期中教学检查也将按各教学单位本次上报的期初教学检查人员进行安排，不再另行通知上报人员。</w:t>
      </w:r>
    </w:p>
    <w:sectPr>
      <w:pgSz w:w="11906" w:h="16838"/>
      <w:pgMar w:top="1440" w:right="1800" w:bottom="1440" w:left="1800" w:header="0" w:footer="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宋体;SimSun">
    <w:altName w:val="宋体"/>
    <w:panose1 w:val="00000000000000000000"/>
    <w:charset w:val="86"/>
    <w:family w:val="roman"/>
    <w:pitch w:val="default"/>
    <w:sig w:usb0="00000000" w:usb1="00000000" w:usb2="00000000" w:usb3="00000000" w:csb0="00000000" w:csb1="00000000"/>
  </w:font>
  <w:font w:name="仿宋_GB2312;Arial Unicode MS">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D0481F"/>
  </w:rsids>
  <m:mathPr>
    <m:brkBin m:val="before"/>
    <m:brkBinSub m:val="--"/>
    <m:smallFrac m:val="0"/>
    <m:dispDef/>
    <m:lMargin m:val="0"/>
    <m:rMargin m:val="0"/>
    <m:defJc m:val="centerGroup"/>
    <m:wrapIndent m:val="1440"/>
    <m:intLim m:val="subSup"/>
    <m:naryLim m:val="undOvr"/>
  </m:mathPr>
  <w:themeFontLang w:val="en-US" w:eastAsia="zh-CN"/>
  <w:clrSchemeMapping w:bg1="accent1" w:t1="dark1" w:bg2="accent1"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等线"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SimSun" w:cs="Times New Roman"/>
      <w:kern w:val="2"/>
      <w:sz w:val="21"/>
      <w:szCs w:val="24"/>
      <w:lang w:val="en-US" w:eastAsia="zh-CN" w:bidi="ar-SA"/>
    </w:rPr>
  </w:style>
  <w:style w:type="character" w:default="1" w:styleId="3">
    <w:name w:val="Default Paragraph Font"/>
    <w:qFormat/>
    <w:uiPriority w:val="1"/>
  </w:style>
  <w:style w:type="table" w:default="1" w:styleId="2">
    <w:name w:val="Normal Table"/>
    <w:uiPriority w:val="99"/>
    <w:tblPr>
      <w:tblCellMar>
        <w:top w:w="0" w:type="dxa"/>
        <w:left w:w="108" w:type="dxa"/>
        <w:bottom w:w="0" w:type="dxa"/>
        <w:right w:w="108" w:type="dxa"/>
      </w:tblCellMar>
    </w:tblPr>
  </w:style>
  <w:style w:type="character" w:customStyle="1" w:styleId="4">
    <w:name w:val="Internet 链接"/>
    <w:qFormat/>
    <w:uiPriority w:val="0"/>
    <w:rPr>
      <w:color w:val="00000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196</Words>
  <Characters>262</Characters>
  <Paragraphs>37</Paragraphs>
  <TotalTime>3</TotalTime>
  <ScaleCrop>false</ScaleCrop>
  <LinksUpToDate>false</LinksUpToDate>
  <CharactersWithSpaces>300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2025-02-13T16:14:00Z</dcterms:created>
  <dc:creator>hp</dc:creator>
  <cp:lastModifiedBy>翟宣宣</cp:lastModifiedBy>
  <dcterms:modified xsi:type="dcterms:W3CDTF">2026-02-26T01:23:50Z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eyJoZGlkIjoiZWE5YmQzZjQ4MGZhY2YwNTJmM2QzNmZkZTVkZmMxMzIiLCJ1c2VySWQiOiIxNjE4Njc0NDY4In0=</vt:lpwstr>
  </property>
  <property fmtid="{D5CDD505-2E9C-101B-9397-08002B2CF9AE}" pid="3" name="KSOProductBuildVer">
    <vt:lpwstr>2052-12.1.0.23542</vt:lpwstr>
  </property>
  <property fmtid="{D5CDD505-2E9C-101B-9397-08002B2CF9AE}" pid="4" name="ICV">
    <vt:lpwstr>2ECF81A38CDB412CAF62DD1E9AC95E71_13</vt:lpwstr>
  </property>
</Properties>
</file>