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2F92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黑体" w:hAnsi="黑体" w:eastAsia="黑体" w:cs="黑体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附件3</w:t>
      </w:r>
      <w:bookmarkStart w:id="0" w:name="_GoBack"/>
      <w:bookmarkEnd w:id="0"/>
    </w:p>
    <w:p w14:paraId="4E6EA5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  <w:shd w:val="clear" w:color="auto" w:fill="FFFFFF"/>
          <w:lang w:val="en-US" w:eastAsia="zh-CN"/>
        </w:rPr>
        <w:t>高校美育改革创新优秀成果的相关要求</w:t>
      </w:r>
    </w:p>
    <w:p w14:paraId="42C999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高校美育改革创新优秀成果包括学术论文和教学改革案例2个类别。</w:t>
      </w:r>
    </w:p>
    <w:p w14:paraId="5BFBA9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一、选题范围</w:t>
      </w:r>
    </w:p>
    <w:p w14:paraId="10D8DD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（一）学术论文</w:t>
      </w:r>
    </w:p>
    <w:p w14:paraId="32A533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1.学校美育的内涵与价值功能</w:t>
      </w:r>
    </w:p>
    <w:p w14:paraId="616AD5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2.中华美育精神的内在意蕴与时代价值</w:t>
      </w:r>
    </w:p>
    <w:p w14:paraId="768DEA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3.学校美育浸润行动的实践路径</w:t>
      </w:r>
    </w:p>
    <w:p w14:paraId="0B432A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4.高校教师美育素养提升路径</w:t>
      </w:r>
    </w:p>
    <w:p w14:paraId="2EF1E0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5.高校学科美育与创新型人才培养</w:t>
      </w:r>
    </w:p>
    <w:p w14:paraId="3B9C57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6.“五育并举”视域下高校美育育人模式创新</w:t>
      </w:r>
    </w:p>
    <w:p w14:paraId="044908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7.新时代高校美育评价改革</w:t>
      </w:r>
    </w:p>
    <w:p w14:paraId="244CE2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8.中华优秀传统文化融入高校美育的策略与路径</w:t>
      </w:r>
    </w:p>
    <w:p w14:paraId="60FC3C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9.高校数字美育新生态构建</w:t>
      </w:r>
    </w:p>
    <w:p w14:paraId="553D58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10.艺术师范教育改革发展</w:t>
      </w:r>
    </w:p>
    <w:p w14:paraId="5128CC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11.高校艺术教育中外比较</w:t>
      </w:r>
    </w:p>
    <w:p w14:paraId="4F1136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12.高校美育赋能经济社会发展实施路径</w:t>
      </w:r>
    </w:p>
    <w:p w14:paraId="041E4E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（二）教学改革案例</w:t>
      </w:r>
    </w:p>
    <w:p w14:paraId="411789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1.高校公共艺术教育教学体系建设</w:t>
      </w:r>
    </w:p>
    <w:p w14:paraId="7CF657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2.高校美育课程与教材建设</w:t>
      </w:r>
    </w:p>
    <w:p w14:paraId="7E2674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3.高校学生艺术社团及实践工作坊建设</w:t>
      </w:r>
    </w:p>
    <w:p w14:paraId="06E589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4.高校跨学科美育实践</w:t>
      </w:r>
    </w:p>
    <w:p w14:paraId="329514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5.高校美育专门机构和教师队伍建设</w:t>
      </w:r>
    </w:p>
    <w:p w14:paraId="5C3DCF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6.高校美育评价制度建设</w:t>
      </w:r>
    </w:p>
    <w:p w14:paraId="4462B2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7.美育名师工作室建设</w:t>
      </w:r>
    </w:p>
    <w:p w14:paraId="521BD6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8.中华优秀传统文化艺术传承基地建设</w:t>
      </w:r>
    </w:p>
    <w:p w14:paraId="546C2D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9.艺术展演育人实践</w:t>
      </w:r>
    </w:p>
    <w:p w14:paraId="4A2A0B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10.艺术师范教育基本功展示引领人才培养</w:t>
      </w:r>
    </w:p>
    <w:p w14:paraId="16F8AF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11.高校助力乡村学校美育提质发展</w:t>
      </w:r>
    </w:p>
    <w:p w14:paraId="70C71F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12.高校美育资源与社会艺术资源共建共享</w:t>
      </w:r>
    </w:p>
    <w:p w14:paraId="47B1BA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二、有关要求</w:t>
      </w:r>
    </w:p>
    <w:p w14:paraId="47A3F8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（一）人数要求</w:t>
      </w:r>
    </w:p>
    <w:p w14:paraId="64AE97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学术论文作者不超过2人；教学改革案例以单位名义提交，完成人不超过3人。</w:t>
      </w:r>
    </w:p>
    <w:p w14:paraId="01B9BA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（二）材料要求</w:t>
      </w:r>
    </w:p>
    <w:p w14:paraId="5A6A3D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1.学术论文。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应为未公开发表的论文，须含摘要（300字左右）、3—5个关键词、正文（不少于5000字）及参考文献，论据充分，论证清晰、有条理，有实践指导意义。A4排版，页边距上3.8cm、下3.2cm、左3.5cm、右2.5cm；主标题方正小标宋简体二号居中；副标题宋体小二号（加破折号）；正文一级标题黑体三号（序号“一”），二级标题楷体三号（序号“（一）”），三级标题仿宋三号加粗（序号“1.”，数字为TimesNewRoman）；正文仿宋三号，首行缩进2字符，行距固定值30磅。</w:t>
      </w:r>
    </w:p>
    <w:p w14:paraId="446290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2.教学改革案例。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应为某地区或某高校美育改革经验总结，提交“文字+视频+图片”组合材料。文字材料须包含背景、做法、成效、建议等要素，主题突出、层次分明、特色鲜明，具有创新性、实效性、可推广性，字数5000字以内，排版格式参照学术论文相关要求。可选择性提交1个视频和5张以内图片，内容要紧扣文字材料，充分展示美育改革实践成果。视频时长5分钟以内，格式为MP4或MOV，大小不超过1G。图片选取代表性场景、作品、成效，JPG格式，大小不低于10M，分辨率为300dpi。</w:t>
      </w:r>
    </w:p>
    <w:p w14:paraId="786400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成果材料需提交电子版，邮件主题统一命名为“成果名称+姓名+学院+联系方式”，作品提交邮箱：ysjyzx@zzuli.edu.cn。联系电话：86601905。</w:t>
      </w:r>
    </w:p>
    <w:p w14:paraId="6478A5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137903FC">
      <w:pPr>
        <w:rPr>
          <w:color w:val="auto"/>
        </w:rPr>
      </w:pPr>
    </w:p>
    <w:p w14:paraId="1536603F">
      <w:pPr>
        <w:rPr>
          <w:color w:val="auto"/>
        </w:rPr>
      </w:pPr>
    </w:p>
    <w:p w14:paraId="027DBDD4">
      <w:pPr>
        <w:rPr>
          <w:color w:val="auto"/>
        </w:rPr>
      </w:pPr>
    </w:p>
    <w:p w14:paraId="2F531C7E">
      <w:pPr>
        <w:spacing w:line="40" w:lineRule="exact"/>
        <w:rPr>
          <w:rFonts w:hint="eastAsia"/>
          <w:color w:val="auto"/>
        </w:rPr>
      </w:pPr>
    </w:p>
    <w:sectPr>
      <w:footerReference r:id="rId3" w:type="default"/>
      <w:pgSz w:w="11906" w:h="16838"/>
      <w:pgMar w:top="1701" w:right="1417" w:bottom="1814" w:left="1587" w:header="851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DCDB02F-304E-4C54-989D-708A094B4FB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C06A1F77-FB75-40EB-B5D2-71A2E6860743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6B079799-98E7-49F2-B95C-6EEEACB4892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DEC32F3B-475C-4C2D-93B0-B8E26AF6805D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BD453B87-B889-4EBD-BCF9-0C332009901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6731D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246072A">
                          <w:pPr>
                            <w:pStyle w:val="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16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246072A">
                    <w:pPr>
                      <w:pStyle w:val="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16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F82DF5"/>
    <w:rsid w:val="00484FD2"/>
    <w:rsid w:val="033F7760"/>
    <w:rsid w:val="04515685"/>
    <w:rsid w:val="06B42CE5"/>
    <w:rsid w:val="0A085D3C"/>
    <w:rsid w:val="146C0C5F"/>
    <w:rsid w:val="32D40052"/>
    <w:rsid w:val="402749A2"/>
    <w:rsid w:val="50891D2D"/>
    <w:rsid w:val="5BF82DF5"/>
    <w:rsid w:val="5C4E4E58"/>
    <w:rsid w:val="662E5780"/>
    <w:rsid w:val="6BBE1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c80949c8-df12-4737-8f5d-9b7071cbaa52</errorID>
      <errorWord>。</errorWord>
      <group>L1_Grammar</group>
      <groupName>语法问题</groupName>
      <ability>L2_Ambiguity</ability>
      <abilityName>语意不明</abilityName>
      <candidateList>
        <item>和其他高校校长。</item>
      </candidateList>
      <explain>句子中可能存在代词、数量短语指代不明、一词多义、缺乏交待、停顿不同等问题，易造成歧义。</explain>
      <paraID>6EE3E4DC</paraID>
      <start>119</start>
      <end>120</end>
      <status>ignored</status>
      <modifiedWord/>
      <trackRevisions>false</trackRevisions>
    </reviewItem>
    <reviewItem>
      <errorID>4ace31bf-ea1e-4180-8c2a-d3ef83e7cf9b</errorID>
      <errorWord>，</errorWord>
      <group>L1_Word</group>
      <groupName>字词问题</groupName>
      <ability>L2_Typo</ability>
      <abilityName>字词错误</abilityName>
      <candidateList>
        <item>，具</item>
      </candidateList>
      <explain/>
      <paraID> 3DA738B</paraID>
      <start>70</start>
      <end>71</end>
      <status>ignored</status>
      <modifiedWord/>
      <trackRevisions>false</trackRevisions>
    </reviewItem>
    <reviewItem>
      <errorID>d6d1a608-5f3b-4dfd-a6bf-89da3d532ed8</errorID>
      <errorWord>（</errorWord>
      <group>L1_Punc</group>
      <groupName>标点问题</groupName>
      <ability>L2_Punc_CN</ability>
      <abilityName>标点符号检查</abilityName>
      <candidateList/>
      <explain>同一形式括号套用。</explain>
      <paraID> 3DA738B</paraID>
      <start>175</start>
      <end>176</end>
      <status>ignored</status>
      <modifiedWord/>
      <trackRevisions>false</trackRevisions>
    </reviewItem>
    <reviewItem>
      <errorID>7c4f5100-5466-4299-b0cc-b186290d42d2</errorID>
      <errorWord>）</errorWord>
      <group>L1_Punc</group>
      <groupName>标点问题</groupName>
      <ability>L2_Punc_CN</ability>
      <abilityName>标点符号检查</abilityName>
      <candidateList/>
      <explain>同一形式括号套用。</explain>
      <paraID> 3DA738B</paraID>
      <start>177</start>
      <end>178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cbea7d8-3160-417a-8e5a-b6c466d9288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944</Words>
  <Characters>1054</Characters>
  <Lines>0</Lines>
  <Paragraphs>0</Paragraphs>
  <TotalTime>20</TotalTime>
  <ScaleCrop>false</ScaleCrop>
  <LinksUpToDate>false</LinksUpToDate>
  <CharactersWithSpaces>1054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2026-06-09T04:00:00Z</dcterms:created>
  <dc:creator>杨佳一</dc:creator>
  <cp:lastModifiedBy>杨佳一</cp:lastModifiedBy>
  <dcterms:modified xsi:type="dcterms:W3CDTF">2026-06-15T08:24:44Z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0A63B2B10DDB424BBFE27600438BAE18_13</vt:lpwstr>
  </property>
  <property fmtid="{D5CDD505-2E9C-101B-9397-08002B2CF9AE}" pid="4" name="KSOTemplateDocerSaveRecord">
    <vt:lpwstr>eyJoZGlkIjoiNmNjZTM1MDFjMzExNDU2NzczODQ3N2YzYWY2MmYxMWEiLCJ1c2VySWQiOiIxNjE4MzEwOTQyIn0=</vt:lpwstr>
  </property>
</Properties>
</file>