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/>
        <w:spacing w:line="560" w:lineRule="exact"/>
        <w:ind w:left="0" w:leftChars="0" w:right="0"/>
        <w:jc w:val="both"/>
        <w:textAlignment w:val="auto"/>
        <w:outlineLvl w:val="9"/>
        <w:rPr>
          <w:rFonts w:hint="eastAsia" w:ascii="黑体" w:hAnsi="黑体" w:eastAsia="黑体" w:cs="黑体"/>
          <w:i w:val="0"/>
          <w:i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auto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i w:val="0"/>
          <w:iCs w:val="0"/>
          <w:color w:val="auto"/>
          <w:sz w:val="32"/>
          <w:szCs w:val="32"/>
          <w:lang w:val="en-US" w:eastAsia="zh-CN"/>
        </w:rPr>
        <w:t>1</w:t>
      </w:r>
    </w:p>
    <w:p>
      <w:pPr>
        <w:widowControl w:val="0"/>
        <w:wordWrap/>
        <w:adjustRightInd/>
        <w:snapToGrid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i w:val="0"/>
          <w:iCs w:val="0"/>
          <w:color w:val="auto"/>
          <w:sz w:val="44"/>
          <w:szCs w:val="44"/>
          <w:lang w:val="en-US" w:eastAsia="zh-CN"/>
        </w:rPr>
      </w:pPr>
      <w:bookmarkStart w:id="8" w:name="_GoBack"/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kern w:val="0"/>
          <w:sz w:val="44"/>
          <w:szCs w:val="44"/>
          <w:lang w:val="en-US" w:eastAsia="zh-CN"/>
        </w:rPr>
        <w:t>郑州市重大科技创新专项备选项目征集指南</w:t>
      </w:r>
      <w:bookmarkEnd w:id="8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i w:val="0"/>
          <w:iCs w:val="0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i w:val="0"/>
          <w:iCs w:val="0"/>
          <w:color w:val="auto"/>
          <w:sz w:val="32"/>
          <w:szCs w:val="32"/>
          <w:lang w:eastAsia="zh-CN"/>
        </w:rPr>
        <w:t>一、高新技术领域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（一）新一代信息技术。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大数据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、云计算、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物联网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网络空间安全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5G相关通信、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高性能集成电路、智能传感器、人工智能等关键技术研究应用及产业化。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（二）高端智能装备。</w:t>
      </w:r>
      <w:r>
        <w:rPr>
          <w:rFonts w:hint="default" w:ascii="仿宋_GB2312" w:hAnsi="仿宋_GB2312" w:eastAsia="仿宋_GB2312"/>
          <w:color w:val="000000"/>
          <w:kern w:val="2"/>
          <w:sz w:val="32"/>
          <w:szCs w:val="32"/>
        </w:rPr>
        <w:t>矿山机械</w:t>
      </w:r>
      <w:r>
        <w:rPr>
          <w:rFonts w:hint="eastAsia" w:ascii="仿宋_GB2312" w:hAnsi="仿宋_GB2312" w:eastAsia="仿宋_GB2312"/>
          <w:color w:val="000000"/>
          <w:kern w:val="2"/>
          <w:sz w:val="32"/>
          <w:szCs w:val="32"/>
          <w:lang w:eastAsia="zh-CN"/>
        </w:rPr>
        <w:t>、工程机械、纺织机械、电力电气装备、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盾构</w:t>
      </w:r>
      <w:r>
        <w:rPr>
          <w:rFonts w:hint="eastAsia" w:ascii="仿宋_GB2312" w:hAnsi="仿宋_GB2312" w:eastAsia="仿宋_GB2312"/>
          <w:color w:val="000000"/>
          <w:kern w:val="2"/>
          <w:sz w:val="32"/>
          <w:szCs w:val="32"/>
          <w:lang w:eastAsia="zh-CN"/>
        </w:rPr>
        <w:t>装备、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轨道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交通装备、通用航空装备</w:t>
      </w:r>
      <w:r>
        <w:rPr>
          <w:rFonts w:hint="default" w:ascii="仿宋_GB2312" w:hAnsi="仿宋_GB2312" w:eastAsia="仿宋_GB2312"/>
          <w:color w:val="000000"/>
          <w:kern w:val="2"/>
          <w:sz w:val="32"/>
          <w:szCs w:val="32"/>
        </w:rPr>
        <w:t>等大型成套装备</w:t>
      </w:r>
      <w:r>
        <w:rPr>
          <w:rFonts w:hint="eastAsia" w:ascii="仿宋_GB2312" w:hAnsi="仿宋_GB2312" w:eastAsia="仿宋_GB2312"/>
          <w:color w:val="000000"/>
          <w:kern w:val="2"/>
          <w:sz w:val="32"/>
          <w:szCs w:val="32"/>
          <w:lang w:eastAsia="zh-CN"/>
        </w:rPr>
        <w:t>、</w:t>
      </w:r>
      <w:r>
        <w:rPr>
          <w:rFonts w:hint="default" w:ascii="仿宋_GB2312" w:hAnsi="仿宋_GB2312" w:eastAsia="仿宋_GB2312"/>
          <w:color w:val="000000"/>
          <w:kern w:val="2"/>
          <w:sz w:val="32"/>
          <w:szCs w:val="32"/>
        </w:rPr>
        <w:t>机器人</w:t>
      </w:r>
      <w:r>
        <w:rPr>
          <w:rFonts w:hint="eastAsia" w:ascii="仿宋_GB2312" w:hAnsi="仿宋_GB2312" w:eastAsia="仿宋_GB2312"/>
          <w:color w:val="000000"/>
          <w:kern w:val="2"/>
          <w:sz w:val="32"/>
          <w:szCs w:val="32"/>
          <w:lang w:eastAsia="zh-CN"/>
        </w:rPr>
        <w:t>、数控机床、基础零部分等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关键技术研发及产业化。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（三）新材料。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超硬材料</w:t>
      </w:r>
      <w:bookmarkStart w:id="0" w:name="_Toc438652186"/>
      <w:bookmarkStart w:id="1" w:name="_Toc4453"/>
      <w:bookmarkStart w:id="2" w:name="_Toc438652187"/>
      <w:bookmarkStart w:id="3" w:name="_Toc23154"/>
      <w:bookmarkStart w:id="4" w:name="_Toc438652188"/>
      <w:bookmarkStart w:id="5" w:name="_Toc747"/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及制品、特种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新型耐火材料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、高端铝及铝合金等</w:t>
      </w:r>
      <w:r>
        <w:rPr>
          <w:rFonts w:hint="eastAsia" w:ascii="仿宋" w:hAnsi="仿宋" w:eastAsia="仿宋" w:cs="仿宋"/>
          <w:b w:val="0"/>
          <w:i w:val="0"/>
          <w:snapToGrid/>
          <w:color w:val="auto"/>
          <w:sz w:val="32"/>
          <w:szCs w:val="32"/>
          <w:shd w:val="clear" w:color="auto" w:fill="FFFFFF"/>
        </w:rPr>
        <w:t>金属</w:t>
      </w:r>
      <w:r>
        <w:rPr>
          <w:rFonts w:hint="eastAsia" w:ascii="仿宋" w:hAnsi="仿宋" w:eastAsia="仿宋" w:cs="仿宋"/>
          <w:b w:val="0"/>
          <w:i w:val="0"/>
          <w:snapToGrid/>
          <w:color w:val="auto"/>
          <w:sz w:val="32"/>
          <w:szCs w:val="32"/>
          <w:shd w:val="clear" w:color="auto" w:fill="FFFFFF"/>
          <w:lang w:eastAsia="zh-CN"/>
        </w:rPr>
        <w:t>及复合材料</w:t>
      </w:r>
      <w:r>
        <w:rPr>
          <w:rFonts w:hint="eastAsia" w:ascii="仿宋" w:hAnsi="仿宋" w:eastAsia="仿宋" w:cs="仿宋"/>
          <w:b w:val="0"/>
          <w:i w:val="0"/>
          <w:snapToGrid/>
          <w:color w:val="auto"/>
          <w:sz w:val="32"/>
          <w:szCs w:val="32"/>
          <w:u w:val="none" w:color="auto"/>
          <w:shd w:val="clear" w:color="auto" w:fill="FFFFFF"/>
          <w:lang w:eastAsia="zh-CN"/>
        </w:rPr>
        <w:t>、</w:t>
      </w:r>
      <w:bookmarkEnd w:id="0"/>
      <w:bookmarkEnd w:id="1"/>
      <w:bookmarkEnd w:id="2"/>
      <w:bookmarkEnd w:id="3"/>
      <w:bookmarkEnd w:id="4"/>
      <w:bookmarkEnd w:id="5"/>
      <w:bookmarkStart w:id="6" w:name="_Toc438652190"/>
      <w:bookmarkStart w:id="7" w:name="_Toc32407"/>
      <w:r>
        <w:rPr>
          <w:rFonts w:hint="eastAsia" w:ascii="仿宋" w:hAnsi="仿宋" w:eastAsia="仿宋" w:cs="仿宋"/>
          <w:b w:val="0"/>
          <w:i w:val="0"/>
          <w:snapToGrid/>
          <w:color w:val="auto"/>
          <w:sz w:val="32"/>
          <w:szCs w:val="32"/>
          <w:u w:val="none" w:color="auto"/>
          <w:shd w:val="clear" w:color="auto" w:fill="FFFFFF"/>
          <w:lang w:eastAsia="zh-CN"/>
        </w:rPr>
        <w:t>前沿新</w:t>
      </w:r>
      <w:bookmarkEnd w:id="6"/>
      <w:bookmarkEnd w:id="7"/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材料</w:t>
      </w:r>
      <w:r>
        <w:rPr>
          <w:rFonts w:hint="eastAsia" w:ascii="仿宋" w:hAnsi="仿宋" w:eastAsia="仿宋" w:cs="仿宋"/>
          <w:b w:val="0"/>
          <w:i w:val="0"/>
          <w:snapToGrid/>
          <w:color w:val="auto"/>
          <w:sz w:val="32"/>
          <w:szCs w:val="32"/>
          <w:u w:val="none" w:color="auto"/>
          <w:shd w:val="clear" w:color="auto" w:fill="FFFFFF"/>
          <w:lang w:eastAsia="zh-CN"/>
        </w:rPr>
        <w:t>、新型功能材料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等关键技术研发及产业化。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/>
          <w:i w:val="0"/>
          <w:iCs w:val="0"/>
          <w:color w:val="auto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（四）新能源汽车。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新能源汽车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整车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驱动电机及控制系统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先进动力电池及燃料电池材料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新能源汽车充电设施、设备、充电桩等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关键技术研发应用及产业化。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i w:val="0"/>
          <w:iCs w:val="0"/>
          <w:color w:val="auto"/>
          <w:sz w:val="32"/>
          <w:szCs w:val="32"/>
          <w:lang w:eastAsia="zh-CN"/>
        </w:rPr>
        <w:t>二、现代农业领域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（一）农林植物优良新品种与优质高效安全生产技术。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优质农作物、林果、花卉、蔬菜、食用菌等新品种选育；生物技术育种等新技术、新方法研究及高效育种技术体系构建；用于优质高效安全生产的节水、减药、减肥、增效生产技术；作物稳产品质提升关键技术；生态农业发展模式与集成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（二）畜禽水产优良新品种与健康养殖技术。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畜禽水产优良新品种引进及快繁技术；畜禽水产业健康养殖屠宰加工的环境调控、废弃物循环利用、死亡动物无害化处理技术；安全、优质、专用新型饲料、饲料添加剂、兽用药物及制剂、兽用疫苗、天然药物提取物及生物合成制备生产技术；高效安全环保农药、兽药的创制、生产与质量监测技术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（三）现代农业装备与信息化技术。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新型农机具，设施农业技术，农业机械的智能化、信息化技术与装备；新型畜禽、水产规模化养殖技术；农业生产过程监测、控制及决策系统与技术；精准农业、遥感与农村信息化服务系统与技术；农产品冷链物流关键技术；农业大数据的采集、存储和共享利用；农业废弃物处理装备及技术；农产品贮运技术、工艺与装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（四）农产品精深加工技术。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面制品精深加工技术；食品安全技术；全谷物鲜食产品和专用面粉研发；新型健康肉加工品研发；利用信息技术解决食品溯源问题；地方特色食品资源开发利用；冷链食品、发酵食品的生产与质量控制、专用智能装备；休闲食品、功能食品的研发；食品非热加工技术与装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i w:val="0"/>
          <w:iCs w:val="0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olor w:val="auto"/>
          <w:sz w:val="32"/>
          <w:szCs w:val="32"/>
          <w:lang w:eastAsia="zh-CN"/>
        </w:rPr>
        <w:t>三、社会发展领域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（一）生物医药：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针对治疗危害人体健康的重大疾病，研制具有自主知识产权、重大创新、重大产业化前景的化学药物和生物技术药物；开展中药剂型改进、设计和适应性评价的关键技术研究，以及“治未病”中医技术研究；开展已上市仿制药质量和疗效一致性评价的相关技术研究，开发临床急需或短缺的仿制药物，提高药品的质量与标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（二）医疗器械：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针对II类以上（含II类）医疗器械新产品研制、临床验证研究和产业化，开展泌尿系结石手术机器人系统，智能便携式、可穿戴生理监测产品，支持呼吸机、智能监护仪器等生命支持类医疗器械产品，快速检测的体外诊断仪器、试剂和试纸的研发。开发医疗大数据系统，构建智能诊疗系统并进行示范推广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（三）生态环保：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大气污染成因与防治关键技术研究，水污染治理与水生态环境修复关键技术研究及应用，土壤污染调查评估与生态修复关键技术研究及应用，节能减排关键技术研究与示范，科技支撑黄河流域生态保护和高质量发展关键技术研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（四）安全技术：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食品安全、消防安全、气象灾害防御、反电信网络诈骗领域监控系统开发，以及新技术、新产品研究与应用。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5F3FF1"/>
    <w:rsid w:val="04351B1E"/>
    <w:rsid w:val="5E501004"/>
    <w:rsid w:val="635F3FF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2020-04-13T08:32:00Z</dcterms:created>
  <dc:creator>Administrator</dc:creator>
  <cp:lastModifiedBy>Administrator</cp:lastModifiedBy>
  <dcterms:modified xsi:type="dcterms:W3CDTF">2020-04-13T08:54:48Z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